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4B3" w:rsidRPr="006654B3" w:rsidRDefault="006654B3" w:rsidP="006654B3">
      <w:pPr>
        <w:rPr>
          <w:rFonts w:ascii="Arial Narrow" w:hAnsi="Arial Narrow" w:cs="Courier New"/>
          <w:b/>
          <w:sz w:val="28"/>
          <w:szCs w:val="24"/>
        </w:rPr>
      </w:pPr>
    </w:p>
    <w:p w:rsidR="00D51799" w:rsidRDefault="00D51799" w:rsidP="00CF7D41">
      <w:pPr>
        <w:pStyle w:val="Prrafodelista"/>
        <w:ind w:left="1080"/>
        <w:jc w:val="center"/>
        <w:rPr>
          <w:rFonts w:ascii="Arial Narrow" w:hAnsi="Arial Narrow" w:cs="Courier New"/>
          <w:b/>
          <w:sz w:val="28"/>
          <w:szCs w:val="24"/>
        </w:rPr>
      </w:pPr>
    </w:p>
    <w:p w:rsidR="00CF7D41" w:rsidRPr="00D51799" w:rsidRDefault="00CF7D41" w:rsidP="00CF7D41">
      <w:pPr>
        <w:pStyle w:val="Prrafodelista"/>
        <w:ind w:left="1080"/>
        <w:jc w:val="center"/>
        <w:rPr>
          <w:rFonts w:ascii="Arial Narrow" w:hAnsi="Arial Narrow" w:cs="Courier New"/>
          <w:b/>
          <w:sz w:val="28"/>
          <w:szCs w:val="24"/>
        </w:rPr>
      </w:pPr>
      <w:r w:rsidRPr="00D51799">
        <w:rPr>
          <w:rFonts w:ascii="Arial Narrow" w:hAnsi="Arial Narrow" w:cs="Courier New"/>
          <w:b/>
          <w:sz w:val="28"/>
          <w:szCs w:val="24"/>
        </w:rPr>
        <w:t>MUNICIPIO DE AJACUBA</w:t>
      </w:r>
    </w:p>
    <w:p w:rsidR="00CF7D41" w:rsidRDefault="00240ED4" w:rsidP="00CF7D41">
      <w:pPr>
        <w:pStyle w:val="Prrafodelista"/>
        <w:ind w:left="1080"/>
        <w:jc w:val="center"/>
        <w:rPr>
          <w:rFonts w:ascii="Arial Narrow" w:hAnsi="Arial Narrow" w:cs="Courier New"/>
          <w:b/>
          <w:sz w:val="28"/>
          <w:szCs w:val="24"/>
        </w:rPr>
      </w:pPr>
      <w:r>
        <w:rPr>
          <w:rFonts w:ascii="Arial Narrow" w:hAnsi="Arial Narrow" w:cs="Courier New"/>
          <w:b/>
          <w:sz w:val="28"/>
          <w:szCs w:val="24"/>
        </w:rPr>
        <w:t>1ER TRIMESTRE EJERCICIO 2020</w:t>
      </w:r>
    </w:p>
    <w:p w:rsidR="00CF7D41" w:rsidRPr="00D51799" w:rsidRDefault="00CF7D41" w:rsidP="00CF7D41">
      <w:pPr>
        <w:pStyle w:val="Prrafodelista"/>
        <w:ind w:left="1080"/>
        <w:rPr>
          <w:rFonts w:ascii="Arial Narrow" w:hAnsi="Arial Narrow" w:cs="Courier New"/>
          <w:b/>
          <w:sz w:val="24"/>
          <w:szCs w:val="24"/>
        </w:rPr>
      </w:pPr>
    </w:p>
    <w:p w:rsidR="000D63B3" w:rsidRPr="00D51799" w:rsidRDefault="00241F54" w:rsidP="002D308D">
      <w:pPr>
        <w:pStyle w:val="Prrafodelista"/>
        <w:numPr>
          <w:ilvl w:val="0"/>
          <w:numId w:val="1"/>
        </w:numPr>
        <w:spacing w:after="0"/>
        <w:jc w:val="center"/>
        <w:rPr>
          <w:rFonts w:ascii="Arial Narrow" w:hAnsi="Arial Narrow" w:cs="Courier New"/>
          <w:b/>
          <w:sz w:val="24"/>
          <w:szCs w:val="24"/>
        </w:rPr>
      </w:pPr>
      <w:r w:rsidRPr="00D51799">
        <w:rPr>
          <w:rFonts w:ascii="Arial Narrow" w:hAnsi="Arial Narrow" w:cs="Courier New"/>
          <w:b/>
          <w:sz w:val="24"/>
          <w:szCs w:val="24"/>
        </w:rPr>
        <w:t>NOTAS A LOS ESTADOS FINANCIEROS</w:t>
      </w:r>
    </w:p>
    <w:p w:rsidR="00241F54" w:rsidRPr="00D51799" w:rsidRDefault="00241F54" w:rsidP="002D308D">
      <w:pPr>
        <w:spacing w:after="0"/>
        <w:rPr>
          <w:rFonts w:ascii="Arial Narrow" w:hAnsi="Arial Narrow" w:cs="Courier New"/>
          <w:sz w:val="24"/>
          <w:szCs w:val="24"/>
        </w:rPr>
      </w:pPr>
    </w:p>
    <w:p w:rsidR="0045094A" w:rsidRPr="00D51799" w:rsidRDefault="00241F54" w:rsidP="002D308D">
      <w:pPr>
        <w:pStyle w:val="Prrafodelista"/>
        <w:numPr>
          <w:ilvl w:val="0"/>
          <w:numId w:val="3"/>
        </w:numPr>
        <w:spacing w:after="0"/>
        <w:jc w:val="center"/>
        <w:rPr>
          <w:rFonts w:ascii="Arial Narrow" w:hAnsi="Arial Narrow" w:cs="Courier New"/>
          <w:b/>
          <w:sz w:val="24"/>
          <w:szCs w:val="24"/>
        </w:rPr>
      </w:pPr>
      <w:r w:rsidRPr="00D51799">
        <w:rPr>
          <w:rFonts w:ascii="Arial Narrow" w:hAnsi="Arial Narrow" w:cs="Courier New"/>
          <w:b/>
          <w:sz w:val="24"/>
          <w:szCs w:val="24"/>
        </w:rPr>
        <w:t>NOTAS DE DESGLOSE</w:t>
      </w:r>
    </w:p>
    <w:p w:rsidR="008C3A01" w:rsidRPr="00D51799" w:rsidRDefault="008C3A01" w:rsidP="002D308D">
      <w:pPr>
        <w:spacing w:after="0"/>
        <w:jc w:val="center"/>
        <w:rPr>
          <w:rFonts w:ascii="Arial Narrow" w:hAnsi="Arial Narrow" w:cs="Courier New"/>
          <w:b/>
          <w:sz w:val="24"/>
          <w:szCs w:val="24"/>
        </w:rPr>
      </w:pPr>
    </w:p>
    <w:p w:rsidR="001D1A4E" w:rsidRDefault="001D1A4E" w:rsidP="001D1A4E">
      <w:pPr>
        <w:jc w:val="center"/>
        <w:rPr>
          <w:rFonts w:ascii="Arial Narrow" w:hAnsi="Arial Narrow" w:cs="Courier New"/>
          <w:b/>
          <w:sz w:val="24"/>
          <w:szCs w:val="24"/>
        </w:rPr>
      </w:pPr>
      <w:r w:rsidRPr="00D51799">
        <w:rPr>
          <w:rFonts w:ascii="Arial Narrow" w:hAnsi="Arial Narrow" w:cs="Courier New"/>
          <w:b/>
          <w:sz w:val="24"/>
          <w:szCs w:val="24"/>
        </w:rPr>
        <w:t>ESTADO DE SITUACIÓN FINANCIERA</w:t>
      </w:r>
    </w:p>
    <w:p w:rsidR="00D51799" w:rsidRPr="00D51799" w:rsidRDefault="00D51799" w:rsidP="00D51799">
      <w:pPr>
        <w:jc w:val="both"/>
        <w:rPr>
          <w:rFonts w:ascii="Arial" w:hAnsi="Arial" w:cs="Arial"/>
          <w:sz w:val="20"/>
          <w:szCs w:val="20"/>
        </w:rPr>
      </w:pPr>
      <w:r w:rsidRPr="00D51799">
        <w:rPr>
          <w:rFonts w:ascii="Arial" w:hAnsi="Arial" w:cs="Arial"/>
          <w:sz w:val="20"/>
          <w:szCs w:val="20"/>
        </w:rPr>
        <w:t xml:space="preserve">El Estado de Situación Financiera muestra la posición financiera del </w:t>
      </w:r>
      <w:r>
        <w:rPr>
          <w:rFonts w:ascii="Arial" w:hAnsi="Arial" w:cs="Arial"/>
          <w:sz w:val="20"/>
          <w:szCs w:val="20"/>
        </w:rPr>
        <w:t>Municipio de Ajacuba</w:t>
      </w:r>
      <w:r w:rsidRPr="00D51799">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características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3D2A32" w:rsidRDefault="003D2A32" w:rsidP="003D2A32">
      <w:pPr>
        <w:rPr>
          <w:rFonts w:ascii="Arial Narrow" w:hAnsi="Arial Narrow" w:cs="Courier New"/>
          <w:b/>
          <w:sz w:val="28"/>
        </w:rPr>
      </w:pPr>
      <w:r w:rsidRPr="001D1A4E">
        <w:rPr>
          <w:rFonts w:ascii="Arial Narrow" w:hAnsi="Arial Narrow" w:cs="Courier New"/>
          <w:b/>
          <w:sz w:val="28"/>
        </w:rPr>
        <w:t>ACTIVO</w:t>
      </w:r>
    </w:p>
    <w:p w:rsidR="00D51799" w:rsidRDefault="00D51799" w:rsidP="00D51799">
      <w:pPr>
        <w:spacing w:after="0"/>
        <w:jc w:val="both"/>
      </w:pPr>
      <w:r>
        <w:t xml:space="preserve">El activo se compone de los fondos, valores, derechos y bienes cuantificados en términos monetarios, los cuales dispone el </w:t>
      </w:r>
      <w:r w:rsidR="009C2021">
        <w:t>Municipio de Ajacuba</w:t>
      </w:r>
      <w:r>
        <w:t>, para la operatividad y prestación de servicios, este se integra como sigue:</w:t>
      </w:r>
    </w:p>
    <w:p w:rsidR="00D51799" w:rsidRPr="00D51799" w:rsidRDefault="00D51799" w:rsidP="00D51799">
      <w:pPr>
        <w:spacing w:after="0"/>
        <w:jc w:val="both"/>
        <w:rPr>
          <w:rFonts w:ascii="Arial" w:hAnsi="Arial" w:cs="Arial"/>
          <w:sz w:val="20"/>
          <w:szCs w:val="20"/>
        </w:rPr>
      </w:pPr>
    </w:p>
    <w:p w:rsidR="00241F54" w:rsidRPr="00D51799" w:rsidRDefault="00D51799" w:rsidP="00241F54">
      <w:pPr>
        <w:rPr>
          <w:rFonts w:ascii="Arial" w:hAnsi="Arial" w:cs="Arial"/>
          <w:b/>
          <w:sz w:val="20"/>
          <w:szCs w:val="20"/>
        </w:rPr>
      </w:pPr>
      <w:r w:rsidRPr="00D51799">
        <w:rPr>
          <w:rFonts w:ascii="Arial" w:hAnsi="Arial" w:cs="Arial"/>
          <w:b/>
          <w:sz w:val="20"/>
          <w:szCs w:val="20"/>
        </w:rPr>
        <w:t>EFECTIVO Y EQUIVALENTES</w:t>
      </w:r>
    </w:p>
    <w:p w:rsidR="00D51799" w:rsidRDefault="008C3A01" w:rsidP="008C3A01">
      <w:pPr>
        <w:spacing w:after="0"/>
        <w:jc w:val="both"/>
      </w:pPr>
      <w:r>
        <w:t xml:space="preserve">El efectivo está constituido por la moneda de curso legal y se encuentra a su valor nominal proveniente de ingresos propios. El saldo que refleja por la cantidad de $ </w:t>
      </w:r>
      <w:r w:rsidR="00802E28">
        <w:rPr>
          <w:rFonts w:ascii="Fixedsys" w:hAnsi="Fixedsys" w:cs="Fixedsys"/>
          <w:color w:val="000000"/>
          <w:sz w:val="20"/>
          <w:szCs w:val="20"/>
        </w:rPr>
        <w:t>13</w:t>
      </w:r>
      <w:proofErr w:type="gramStart"/>
      <w:r w:rsidR="00802E28">
        <w:rPr>
          <w:rFonts w:ascii="Fixedsys" w:hAnsi="Fixedsys" w:cs="Fixedsys"/>
          <w:color w:val="000000"/>
          <w:sz w:val="20"/>
          <w:szCs w:val="20"/>
        </w:rPr>
        <w:t>,836</w:t>
      </w:r>
      <w:r w:rsidR="00FF598E">
        <w:rPr>
          <w:rFonts w:ascii="Fixedsys" w:hAnsi="Fixedsys" w:cs="Fixedsys"/>
          <w:color w:val="000000"/>
          <w:sz w:val="20"/>
          <w:szCs w:val="20"/>
        </w:rPr>
        <w:t>,771.53</w:t>
      </w:r>
      <w:proofErr w:type="gramEnd"/>
      <w:r w:rsidR="00D4282F" w:rsidRPr="00D4282F">
        <w:rPr>
          <w:rFonts w:ascii="Fixedsys" w:hAnsi="Fixedsys" w:cs="Fixedsys"/>
          <w:color w:val="000000"/>
          <w:sz w:val="20"/>
          <w:szCs w:val="20"/>
        </w:rPr>
        <w:t xml:space="preserve"> </w:t>
      </w:r>
      <w:r>
        <w:t>(</w:t>
      </w:r>
      <w:r w:rsidR="00FF598E">
        <w:t>Trece millones ochocientos treinta y seis mil setecientos setenta y un pesos 53</w:t>
      </w:r>
      <w:r w:rsidR="003A5F7C">
        <w:t>/100 M.N</w:t>
      </w:r>
      <w:r>
        <w:t>.), son recursos del Municipio de Ajacuba para cubrir sus compromisos y está conformado por:</w:t>
      </w:r>
    </w:p>
    <w:p w:rsidR="008C3A01" w:rsidRDefault="008C3A01" w:rsidP="008C3A01">
      <w:pPr>
        <w:spacing w:after="0"/>
        <w:jc w:val="both"/>
      </w:pPr>
    </w:p>
    <w:p w:rsidR="008C3A01" w:rsidRDefault="008C3A01" w:rsidP="008C3A01">
      <w:pPr>
        <w:spacing w:after="0"/>
        <w:jc w:val="both"/>
      </w:pPr>
    </w:p>
    <w:tbl>
      <w:tblPr>
        <w:tblW w:w="3180" w:type="dxa"/>
        <w:jc w:val="center"/>
        <w:tblCellMar>
          <w:left w:w="70" w:type="dxa"/>
          <w:right w:w="70" w:type="dxa"/>
        </w:tblCellMar>
        <w:tblLook w:val="04A0" w:firstRow="1" w:lastRow="0" w:firstColumn="1" w:lastColumn="0" w:noHBand="0" w:noVBand="1"/>
      </w:tblPr>
      <w:tblGrid>
        <w:gridCol w:w="1340"/>
        <w:gridCol w:w="1840"/>
      </w:tblGrid>
      <w:tr w:rsidR="00C63968" w:rsidRPr="00C63968" w:rsidTr="00C63968">
        <w:trPr>
          <w:trHeight w:val="315"/>
          <w:jc w:val="center"/>
        </w:trPr>
        <w:tc>
          <w:tcPr>
            <w:tcW w:w="1340" w:type="dxa"/>
            <w:tcBorders>
              <w:top w:val="single" w:sz="8" w:space="0" w:color="000000"/>
              <w:left w:val="single" w:sz="8" w:space="0" w:color="000000"/>
              <w:bottom w:val="nil"/>
              <w:right w:val="nil"/>
            </w:tcBorders>
            <w:shd w:val="clear" w:color="000000" w:fill="000000"/>
            <w:noWrap/>
            <w:vAlign w:val="center"/>
            <w:hideMark/>
          </w:tcPr>
          <w:p w:rsidR="00C63968" w:rsidRPr="00C63968" w:rsidRDefault="00C63968" w:rsidP="00C63968">
            <w:pPr>
              <w:spacing w:after="0" w:line="240" w:lineRule="auto"/>
              <w:jc w:val="center"/>
              <w:rPr>
                <w:rFonts w:ascii="Arial" w:eastAsia="Times New Roman" w:hAnsi="Arial" w:cs="Arial"/>
                <w:b/>
                <w:bCs/>
                <w:color w:val="FFFFFF"/>
                <w:sz w:val="20"/>
                <w:szCs w:val="20"/>
                <w:lang w:eastAsia="es-MX"/>
              </w:rPr>
            </w:pPr>
            <w:r w:rsidRPr="00C63968">
              <w:rPr>
                <w:rFonts w:ascii="Arial" w:eastAsia="Times New Roman" w:hAnsi="Arial" w:cs="Arial"/>
                <w:b/>
                <w:bCs/>
                <w:color w:val="FFFFFF"/>
                <w:sz w:val="20"/>
                <w:szCs w:val="20"/>
                <w:lang w:eastAsia="es-MX"/>
              </w:rPr>
              <w:t>TIPO</w:t>
            </w:r>
          </w:p>
        </w:tc>
        <w:tc>
          <w:tcPr>
            <w:tcW w:w="1840" w:type="dxa"/>
            <w:tcBorders>
              <w:top w:val="single" w:sz="8" w:space="0" w:color="000000"/>
              <w:left w:val="nil"/>
              <w:bottom w:val="nil"/>
              <w:right w:val="single" w:sz="8" w:space="0" w:color="000000"/>
            </w:tcBorders>
            <w:shd w:val="clear" w:color="000000" w:fill="000000"/>
            <w:noWrap/>
            <w:vAlign w:val="center"/>
            <w:hideMark/>
          </w:tcPr>
          <w:p w:rsidR="00C63968" w:rsidRPr="00C63968" w:rsidRDefault="00C63968" w:rsidP="00C63968">
            <w:pPr>
              <w:spacing w:after="0" w:line="240" w:lineRule="auto"/>
              <w:jc w:val="center"/>
              <w:rPr>
                <w:rFonts w:ascii="Arial" w:eastAsia="Times New Roman" w:hAnsi="Arial" w:cs="Arial"/>
                <w:b/>
                <w:bCs/>
                <w:color w:val="FFFFFF"/>
                <w:sz w:val="20"/>
                <w:szCs w:val="20"/>
                <w:lang w:eastAsia="es-MX"/>
              </w:rPr>
            </w:pPr>
            <w:r w:rsidRPr="00C63968">
              <w:rPr>
                <w:rFonts w:ascii="Arial" w:eastAsia="Times New Roman" w:hAnsi="Arial" w:cs="Arial"/>
                <w:b/>
                <w:bCs/>
                <w:color w:val="FFFFFF"/>
                <w:sz w:val="20"/>
                <w:szCs w:val="20"/>
                <w:lang w:eastAsia="es-MX"/>
              </w:rPr>
              <w:t>MONTO</w:t>
            </w:r>
          </w:p>
        </w:tc>
      </w:tr>
      <w:tr w:rsidR="00C63968" w:rsidRPr="00C63968" w:rsidTr="00C63968">
        <w:trPr>
          <w:trHeight w:val="315"/>
          <w:jc w:val="center"/>
        </w:trPr>
        <w:tc>
          <w:tcPr>
            <w:tcW w:w="1340" w:type="dxa"/>
            <w:tcBorders>
              <w:top w:val="single" w:sz="8" w:space="0" w:color="000000"/>
              <w:left w:val="single" w:sz="8" w:space="0" w:color="000000"/>
              <w:bottom w:val="nil"/>
              <w:right w:val="nil"/>
            </w:tcBorders>
            <w:shd w:val="clear" w:color="auto" w:fill="auto"/>
            <w:noWrap/>
            <w:vAlign w:val="center"/>
            <w:hideMark/>
          </w:tcPr>
          <w:p w:rsidR="00C63968" w:rsidRPr="00C63968" w:rsidRDefault="00C63968" w:rsidP="00C63968">
            <w:pPr>
              <w:spacing w:after="0" w:line="240" w:lineRule="auto"/>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EFECTIVO</w:t>
            </w:r>
          </w:p>
        </w:tc>
        <w:tc>
          <w:tcPr>
            <w:tcW w:w="1840" w:type="dxa"/>
            <w:tcBorders>
              <w:top w:val="single" w:sz="8" w:space="0" w:color="000000"/>
              <w:left w:val="nil"/>
              <w:bottom w:val="nil"/>
              <w:right w:val="single" w:sz="8" w:space="0" w:color="000000"/>
            </w:tcBorders>
            <w:shd w:val="clear" w:color="auto" w:fill="auto"/>
            <w:noWrap/>
            <w:vAlign w:val="center"/>
            <w:hideMark/>
          </w:tcPr>
          <w:p w:rsidR="00C63968" w:rsidRPr="00C63968" w:rsidRDefault="00C63968" w:rsidP="00C63968">
            <w:pPr>
              <w:spacing w:after="0" w:line="240" w:lineRule="auto"/>
              <w:jc w:val="right"/>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936,839.85</w:t>
            </w:r>
          </w:p>
        </w:tc>
      </w:tr>
      <w:tr w:rsidR="00C63968" w:rsidRPr="00C63968" w:rsidTr="00C63968">
        <w:trPr>
          <w:trHeight w:val="315"/>
          <w:jc w:val="center"/>
        </w:trPr>
        <w:tc>
          <w:tcPr>
            <w:tcW w:w="1340" w:type="dxa"/>
            <w:tcBorders>
              <w:top w:val="single" w:sz="8" w:space="0" w:color="000000"/>
              <w:left w:val="single" w:sz="8" w:space="0" w:color="000000"/>
              <w:bottom w:val="nil"/>
              <w:right w:val="nil"/>
            </w:tcBorders>
            <w:shd w:val="clear" w:color="auto" w:fill="auto"/>
            <w:noWrap/>
            <w:vAlign w:val="center"/>
            <w:hideMark/>
          </w:tcPr>
          <w:p w:rsidR="00C63968" w:rsidRPr="00C63968" w:rsidRDefault="00C63968" w:rsidP="00C63968">
            <w:pPr>
              <w:spacing w:after="0" w:line="240" w:lineRule="auto"/>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Caja 2017</w:t>
            </w:r>
          </w:p>
        </w:tc>
        <w:tc>
          <w:tcPr>
            <w:tcW w:w="1840" w:type="dxa"/>
            <w:tcBorders>
              <w:top w:val="single" w:sz="8" w:space="0" w:color="000000"/>
              <w:left w:val="nil"/>
              <w:bottom w:val="nil"/>
              <w:right w:val="single" w:sz="8" w:space="0" w:color="000000"/>
            </w:tcBorders>
            <w:shd w:val="clear" w:color="auto" w:fill="auto"/>
            <w:noWrap/>
            <w:vAlign w:val="center"/>
            <w:hideMark/>
          </w:tcPr>
          <w:p w:rsidR="00C63968" w:rsidRPr="00C63968" w:rsidRDefault="00C63968" w:rsidP="00C63968">
            <w:pPr>
              <w:spacing w:after="0" w:line="240" w:lineRule="auto"/>
              <w:jc w:val="right"/>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69,559.59</w:t>
            </w:r>
          </w:p>
        </w:tc>
      </w:tr>
      <w:tr w:rsidR="00C63968" w:rsidRPr="00C63968" w:rsidTr="00C63968">
        <w:trPr>
          <w:trHeight w:val="315"/>
          <w:jc w:val="center"/>
        </w:trPr>
        <w:tc>
          <w:tcPr>
            <w:tcW w:w="1340" w:type="dxa"/>
            <w:tcBorders>
              <w:top w:val="single" w:sz="8" w:space="0" w:color="000000"/>
              <w:left w:val="single" w:sz="8" w:space="0" w:color="000000"/>
              <w:bottom w:val="nil"/>
              <w:right w:val="nil"/>
            </w:tcBorders>
            <w:shd w:val="clear" w:color="auto" w:fill="auto"/>
            <w:noWrap/>
            <w:vAlign w:val="center"/>
            <w:hideMark/>
          </w:tcPr>
          <w:p w:rsidR="00C63968" w:rsidRPr="00C63968" w:rsidRDefault="00C63968" w:rsidP="00C63968">
            <w:pPr>
              <w:spacing w:after="0" w:line="240" w:lineRule="auto"/>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Caja 2018</w:t>
            </w:r>
          </w:p>
        </w:tc>
        <w:tc>
          <w:tcPr>
            <w:tcW w:w="1840" w:type="dxa"/>
            <w:tcBorders>
              <w:top w:val="single" w:sz="8" w:space="0" w:color="000000"/>
              <w:left w:val="nil"/>
              <w:bottom w:val="nil"/>
              <w:right w:val="single" w:sz="8" w:space="0" w:color="000000"/>
            </w:tcBorders>
            <w:shd w:val="clear" w:color="auto" w:fill="auto"/>
            <w:noWrap/>
            <w:vAlign w:val="center"/>
            <w:hideMark/>
          </w:tcPr>
          <w:p w:rsidR="00C63968" w:rsidRPr="00C63968" w:rsidRDefault="00C63968" w:rsidP="00C63968">
            <w:pPr>
              <w:spacing w:after="0" w:line="240" w:lineRule="auto"/>
              <w:jc w:val="right"/>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455,813.25</w:t>
            </w:r>
          </w:p>
        </w:tc>
      </w:tr>
      <w:tr w:rsidR="00C63968" w:rsidRPr="00C63968" w:rsidTr="00C63968">
        <w:trPr>
          <w:trHeight w:val="315"/>
          <w:jc w:val="center"/>
        </w:trPr>
        <w:tc>
          <w:tcPr>
            <w:tcW w:w="1340" w:type="dxa"/>
            <w:tcBorders>
              <w:top w:val="single" w:sz="8" w:space="0" w:color="000000"/>
              <w:left w:val="single" w:sz="8" w:space="0" w:color="000000"/>
              <w:bottom w:val="nil"/>
              <w:right w:val="nil"/>
            </w:tcBorders>
            <w:shd w:val="clear" w:color="auto" w:fill="auto"/>
            <w:noWrap/>
            <w:vAlign w:val="center"/>
            <w:hideMark/>
          </w:tcPr>
          <w:p w:rsidR="00C63968" w:rsidRPr="00C63968" w:rsidRDefault="00C63968" w:rsidP="00C63968">
            <w:pPr>
              <w:spacing w:after="0" w:line="240" w:lineRule="auto"/>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Caja 2019</w:t>
            </w:r>
          </w:p>
        </w:tc>
        <w:tc>
          <w:tcPr>
            <w:tcW w:w="1840" w:type="dxa"/>
            <w:tcBorders>
              <w:top w:val="single" w:sz="8" w:space="0" w:color="000000"/>
              <w:left w:val="nil"/>
              <w:bottom w:val="nil"/>
              <w:right w:val="single" w:sz="8" w:space="0" w:color="000000"/>
            </w:tcBorders>
            <w:shd w:val="clear" w:color="auto" w:fill="auto"/>
            <w:noWrap/>
            <w:vAlign w:val="center"/>
            <w:hideMark/>
          </w:tcPr>
          <w:p w:rsidR="00C63968" w:rsidRPr="00C63968" w:rsidRDefault="00C63968" w:rsidP="00C63968">
            <w:pPr>
              <w:spacing w:after="0" w:line="240" w:lineRule="auto"/>
              <w:jc w:val="right"/>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55,621.70</w:t>
            </w:r>
          </w:p>
        </w:tc>
      </w:tr>
      <w:tr w:rsidR="00C63968" w:rsidRPr="00C63968" w:rsidTr="00C63968">
        <w:trPr>
          <w:trHeight w:val="315"/>
          <w:jc w:val="center"/>
        </w:trPr>
        <w:tc>
          <w:tcPr>
            <w:tcW w:w="1340" w:type="dxa"/>
            <w:tcBorders>
              <w:top w:val="single" w:sz="8" w:space="0" w:color="000000"/>
              <w:left w:val="single" w:sz="8" w:space="0" w:color="000000"/>
              <w:bottom w:val="nil"/>
              <w:right w:val="nil"/>
            </w:tcBorders>
            <w:shd w:val="clear" w:color="auto" w:fill="auto"/>
            <w:noWrap/>
            <w:vAlign w:val="center"/>
            <w:hideMark/>
          </w:tcPr>
          <w:p w:rsidR="00C63968" w:rsidRPr="00C63968" w:rsidRDefault="00C63968" w:rsidP="00C63968">
            <w:pPr>
              <w:spacing w:after="0" w:line="240" w:lineRule="auto"/>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Caja 2020</w:t>
            </w:r>
          </w:p>
        </w:tc>
        <w:tc>
          <w:tcPr>
            <w:tcW w:w="1840" w:type="dxa"/>
            <w:tcBorders>
              <w:top w:val="single" w:sz="8" w:space="0" w:color="000000"/>
              <w:left w:val="nil"/>
              <w:bottom w:val="nil"/>
              <w:right w:val="single" w:sz="8" w:space="0" w:color="000000"/>
            </w:tcBorders>
            <w:shd w:val="clear" w:color="auto" w:fill="auto"/>
            <w:noWrap/>
            <w:vAlign w:val="center"/>
            <w:hideMark/>
          </w:tcPr>
          <w:p w:rsidR="00C63968" w:rsidRPr="00C63968" w:rsidRDefault="00C63968" w:rsidP="00C63968">
            <w:pPr>
              <w:spacing w:after="0" w:line="240" w:lineRule="auto"/>
              <w:jc w:val="right"/>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355,845.31</w:t>
            </w:r>
          </w:p>
        </w:tc>
      </w:tr>
      <w:tr w:rsidR="00C63968" w:rsidRPr="00C63968" w:rsidTr="00C63968">
        <w:trPr>
          <w:trHeight w:val="315"/>
          <w:jc w:val="center"/>
        </w:trPr>
        <w:tc>
          <w:tcPr>
            <w:tcW w:w="1340" w:type="dxa"/>
            <w:tcBorders>
              <w:top w:val="single" w:sz="8" w:space="0" w:color="000000"/>
              <w:left w:val="single" w:sz="8" w:space="0" w:color="000000"/>
              <w:bottom w:val="single" w:sz="8" w:space="0" w:color="000000"/>
              <w:right w:val="nil"/>
            </w:tcBorders>
            <w:shd w:val="clear" w:color="auto" w:fill="auto"/>
            <w:noWrap/>
            <w:vAlign w:val="center"/>
            <w:hideMark/>
          </w:tcPr>
          <w:p w:rsidR="00C63968" w:rsidRPr="00C63968" w:rsidRDefault="00C63968" w:rsidP="00C63968">
            <w:pPr>
              <w:spacing w:after="0" w:line="240" w:lineRule="auto"/>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BANCOS</w:t>
            </w:r>
          </w:p>
        </w:tc>
        <w:tc>
          <w:tcPr>
            <w:tcW w:w="1840" w:type="dxa"/>
            <w:tcBorders>
              <w:top w:val="single" w:sz="8" w:space="0" w:color="000000"/>
              <w:left w:val="nil"/>
              <w:bottom w:val="single" w:sz="8" w:space="0" w:color="000000"/>
              <w:right w:val="single" w:sz="8" w:space="0" w:color="000000"/>
            </w:tcBorders>
            <w:shd w:val="clear" w:color="auto" w:fill="auto"/>
            <w:noWrap/>
            <w:vAlign w:val="center"/>
            <w:hideMark/>
          </w:tcPr>
          <w:p w:rsidR="00C63968" w:rsidRPr="00C63968" w:rsidRDefault="00C63968" w:rsidP="00C63968">
            <w:pPr>
              <w:spacing w:after="0" w:line="240" w:lineRule="auto"/>
              <w:jc w:val="right"/>
              <w:rPr>
                <w:rFonts w:ascii="Arial" w:eastAsia="Times New Roman" w:hAnsi="Arial" w:cs="Arial"/>
                <w:color w:val="000000"/>
                <w:sz w:val="20"/>
                <w:szCs w:val="20"/>
                <w:lang w:eastAsia="es-MX"/>
              </w:rPr>
            </w:pPr>
            <w:r w:rsidRPr="00C63968">
              <w:rPr>
                <w:rFonts w:ascii="Arial" w:eastAsia="Times New Roman" w:hAnsi="Arial" w:cs="Arial"/>
                <w:color w:val="000000"/>
                <w:sz w:val="20"/>
                <w:szCs w:val="20"/>
                <w:lang w:eastAsia="es-MX"/>
              </w:rPr>
              <w:t>12,889,931.68</w:t>
            </w:r>
          </w:p>
        </w:tc>
      </w:tr>
    </w:tbl>
    <w:p w:rsidR="00241F54" w:rsidRDefault="00241F54" w:rsidP="00241F54">
      <w:pPr>
        <w:rPr>
          <w:rFonts w:ascii="Arial" w:hAnsi="Arial" w:cs="Arial"/>
          <w:b/>
          <w:sz w:val="20"/>
          <w:szCs w:val="20"/>
        </w:rPr>
      </w:pPr>
    </w:p>
    <w:p w:rsidR="00C63968" w:rsidRDefault="00C63968" w:rsidP="00241F54">
      <w:pPr>
        <w:rPr>
          <w:rFonts w:ascii="Arial" w:hAnsi="Arial" w:cs="Arial"/>
          <w:b/>
          <w:sz w:val="20"/>
          <w:szCs w:val="20"/>
        </w:rPr>
      </w:pPr>
    </w:p>
    <w:p w:rsidR="00C63968" w:rsidRDefault="00C63968" w:rsidP="00241F54">
      <w:pPr>
        <w:rPr>
          <w:rFonts w:ascii="Arial" w:hAnsi="Arial" w:cs="Arial"/>
          <w:b/>
          <w:sz w:val="20"/>
          <w:szCs w:val="20"/>
        </w:rPr>
      </w:pPr>
      <w:r>
        <w:rPr>
          <w:rFonts w:ascii="Arial" w:hAnsi="Arial" w:cs="Arial"/>
          <w:b/>
          <w:sz w:val="20"/>
          <w:szCs w:val="20"/>
        </w:rPr>
        <w:lastRenderedPageBreak/>
        <w:t>DERECHOS A RECIBIR EFECTIVO Y EQUIVALENTES</w:t>
      </w:r>
    </w:p>
    <w:p w:rsidR="008C3A01" w:rsidRPr="008C3A01" w:rsidRDefault="008C3A01" w:rsidP="008C3A01">
      <w:pPr>
        <w:spacing w:after="0"/>
        <w:jc w:val="both"/>
        <w:rPr>
          <w:rFonts w:ascii="Arial" w:hAnsi="Arial" w:cs="Arial"/>
          <w:sz w:val="20"/>
          <w:szCs w:val="20"/>
        </w:rPr>
      </w:pPr>
      <w:r w:rsidRPr="008C3A01">
        <w:rPr>
          <w:rFonts w:ascii="Arial" w:hAnsi="Arial" w:cs="Arial"/>
          <w:sz w:val="20"/>
          <w:szCs w:val="20"/>
        </w:rPr>
        <w:t>Concentra los derechos a favor del Municipio de Ajacuba por gastos a comprobar, deudores diversos, así como cualquier adeudo de naturaleza análoga, el importe de estos conceptos es de $</w:t>
      </w:r>
      <w:r w:rsidR="00C63968">
        <w:rPr>
          <w:rFonts w:ascii="Fixedsys" w:hAnsi="Fixedsys" w:cs="Fixedsys"/>
          <w:color w:val="000000"/>
          <w:sz w:val="20"/>
          <w:szCs w:val="20"/>
        </w:rPr>
        <w:t>904,613.38</w:t>
      </w:r>
      <w:r w:rsidR="00C63968">
        <w:rPr>
          <w:rFonts w:ascii="Arial" w:hAnsi="Arial" w:cs="Arial"/>
          <w:sz w:val="20"/>
          <w:szCs w:val="20"/>
        </w:rPr>
        <w:t xml:space="preserve"> </w:t>
      </w:r>
      <w:r w:rsidR="009B6FD6">
        <w:rPr>
          <w:rFonts w:ascii="Arial" w:hAnsi="Arial" w:cs="Arial"/>
          <w:sz w:val="20"/>
          <w:szCs w:val="20"/>
        </w:rPr>
        <w:t>(</w:t>
      </w:r>
      <w:r w:rsidR="00C63968">
        <w:rPr>
          <w:rFonts w:ascii="Arial" w:hAnsi="Arial" w:cs="Arial"/>
          <w:sz w:val="20"/>
          <w:szCs w:val="20"/>
        </w:rPr>
        <w:t>Novecientos cuatro mil seiscientos trece pesos 38</w:t>
      </w:r>
      <w:r w:rsidRPr="008C3A01">
        <w:rPr>
          <w:rFonts w:ascii="Arial" w:hAnsi="Arial" w:cs="Arial"/>
          <w:sz w:val="20"/>
          <w:szCs w:val="20"/>
        </w:rPr>
        <w:t>/100 M.N.</w:t>
      </w:r>
      <w:r w:rsidR="00132ECB" w:rsidRPr="008C3A01">
        <w:rPr>
          <w:rFonts w:ascii="Arial" w:hAnsi="Arial" w:cs="Arial"/>
          <w:sz w:val="20"/>
          <w:szCs w:val="20"/>
        </w:rPr>
        <w:t>),</w:t>
      </w:r>
      <w:r w:rsidRPr="008C3A01">
        <w:rPr>
          <w:rFonts w:ascii="Arial" w:hAnsi="Arial" w:cs="Arial"/>
          <w:sz w:val="20"/>
          <w:szCs w:val="20"/>
        </w:rPr>
        <w:t xml:space="preserve"> que así mismo contempla el rubro de cuentas por cobrar a corto plazo, deudores diversos a corto plazo y deudores por anticipo</w:t>
      </w:r>
      <w:r>
        <w:rPr>
          <w:rFonts w:ascii="Arial" w:hAnsi="Arial" w:cs="Arial"/>
          <w:sz w:val="20"/>
          <w:szCs w:val="20"/>
        </w:rPr>
        <w:t>s de la Tesorería a Corto Plazo y se compone conforme a lo siguiente:</w:t>
      </w:r>
    </w:p>
    <w:p w:rsidR="008C3A01" w:rsidRPr="008C3A01" w:rsidRDefault="008C3A01" w:rsidP="008C3A01">
      <w:pPr>
        <w:spacing w:after="0"/>
        <w:jc w:val="both"/>
        <w:rPr>
          <w:rFonts w:ascii="Arial" w:hAnsi="Arial" w:cs="Arial"/>
          <w:b/>
          <w:sz w:val="20"/>
          <w:szCs w:val="20"/>
        </w:rPr>
      </w:pPr>
    </w:p>
    <w:p w:rsidR="003D2A32" w:rsidRPr="00D51799" w:rsidRDefault="00241F54"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compone el saldo por 2 demandas de Averiguación Previa No. 16 en Tlaxcoapan Hidalgo, por la cantidad de $39,777.00, </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Se tiene como Deudor al C.</w:t>
      </w:r>
      <w:r w:rsidR="00DA52AC" w:rsidRPr="00D51799">
        <w:rPr>
          <w:rFonts w:ascii="Arial" w:hAnsi="Arial" w:cs="Arial"/>
          <w:sz w:val="20"/>
          <w:szCs w:val="20"/>
        </w:rPr>
        <w:t xml:space="preserve"> </w:t>
      </w:r>
      <w:r w:rsidRPr="00D51799">
        <w:rPr>
          <w:rFonts w:ascii="Arial" w:hAnsi="Arial" w:cs="Arial"/>
          <w:sz w:val="20"/>
          <w:szCs w:val="20"/>
        </w:rPr>
        <w:t xml:space="preserve">Jorge Onofre </w:t>
      </w:r>
      <w:r w:rsidR="00CF7D41" w:rsidRPr="00D51799">
        <w:rPr>
          <w:rFonts w:ascii="Arial" w:hAnsi="Arial" w:cs="Arial"/>
          <w:sz w:val="20"/>
          <w:szCs w:val="20"/>
        </w:rPr>
        <w:t>López</w:t>
      </w:r>
      <w:r w:rsidRPr="00D51799">
        <w:rPr>
          <w:rFonts w:ascii="Arial" w:hAnsi="Arial" w:cs="Arial"/>
          <w:sz w:val="20"/>
          <w:szCs w:val="20"/>
        </w:rPr>
        <w:t xml:space="preserve"> por Adeudo  $1</w:t>
      </w:r>
      <w:r w:rsidR="001D1A4E" w:rsidRPr="00D51799">
        <w:rPr>
          <w:rFonts w:ascii="Arial" w:hAnsi="Arial" w:cs="Arial"/>
          <w:sz w:val="20"/>
          <w:szCs w:val="20"/>
        </w:rPr>
        <w:t>05</w:t>
      </w:r>
      <w:r w:rsidRPr="00D51799">
        <w:rPr>
          <w:rFonts w:ascii="Arial" w:hAnsi="Arial" w:cs="Arial"/>
          <w:sz w:val="20"/>
          <w:szCs w:val="20"/>
        </w:rPr>
        <w:t>,489.84 de la Caja del Ejercicio 2012 y $385,068.68 de la Caja del Ejercicio 2015.</w:t>
      </w:r>
    </w:p>
    <w:p w:rsidR="00DA52AC" w:rsidRPr="00D51799" w:rsidRDefault="00DA52AC"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tiene un saldo de Deudor por anticipo a </w:t>
      </w:r>
      <w:r w:rsidR="009A600F" w:rsidRPr="00D51799">
        <w:rPr>
          <w:rFonts w:ascii="Arial" w:hAnsi="Arial" w:cs="Arial"/>
          <w:sz w:val="20"/>
          <w:szCs w:val="20"/>
        </w:rPr>
        <w:t xml:space="preserve"> por la cantidad de $1,500.00 de una publicación.</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El demás saldo es por adeudos entre fondos principalmente por comisiones bancarias.</w:t>
      </w:r>
    </w:p>
    <w:p w:rsidR="0084017D" w:rsidRDefault="009B6FD6" w:rsidP="00241F54">
      <w:pPr>
        <w:pStyle w:val="Prrafodelista"/>
        <w:numPr>
          <w:ilvl w:val="0"/>
          <w:numId w:val="4"/>
        </w:numPr>
        <w:jc w:val="both"/>
        <w:rPr>
          <w:rFonts w:ascii="Arial" w:hAnsi="Arial" w:cs="Arial"/>
          <w:sz w:val="20"/>
          <w:szCs w:val="20"/>
        </w:rPr>
      </w:pPr>
      <w:r>
        <w:rPr>
          <w:rFonts w:ascii="Arial" w:hAnsi="Arial" w:cs="Arial"/>
          <w:sz w:val="20"/>
          <w:szCs w:val="20"/>
        </w:rPr>
        <w:t>Beneficiarios de obras publica Electrificación Avenida del Progreso Adeudan la cantidad de $57,798.07</w:t>
      </w:r>
      <w:r w:rsidR="00D74FFE">
        <w:rPr>
          <w:rFonts w:ascii="Arial" w:hAnsi="Arial" w:cs="Arial"/>
          <w:sz w:val="20"/>
          <w:szCs w:val="20"/>
        </w:rPr>
        <w:t>.</w:t>
      </w:r>
    </w:p>
    <w:p w:rsidR="00D4282F" w:rsidRDefault="00D4282F" w:rsidP="00241F54">
      <w:pPr>
        <w:pStyle w:val="Prrafodelista"/>
        <w:numPr>
          <w:ilvl w:val="0"/>
          <w:numId w:val="4"/>
        </w:numPr>
        <w:jc w:val="both"/>
        <w:rPr>
          <w:rFonts w:ascii="Arial" w:hAnsi="Arial" w:cs="Arial"/>
          <w:sz w:val="20"/>
          <w:szCs w:val="20"/>
        </w:rPr>
      </w:pPr>
      <w:r>
        <w:rPr>
          <w:rFonts w:ascii="Arial" w:hAnsi="Arial" w:cs="Arial"/>
          <w:sz w:val="20"/>
          <w:szCs w:val="20"/>
        </w:rPr>
        <w:t>Anticipos a proveedores de Gimnasios y letreros por $228,057.27 donde el Arq. Carlos Armando Arellano González está como deudor de dicha comprobación.</w:t>
      </w:r>
    </w:p>
    <w:p w:rsidR="00D74FFE" w:rsidRDefault="00D74FFE" w:rsidP="00D74FFE">
      <w:pPr>
        <w:jc w:val="both"/>
        <w:rPr>
          <w:rFonts w:ascii="Arial" w:hAnsi="Arial" w:cs="Arial"/>
          <w:sz w:val="20"/>
          <w:szCs w:val="20"/>
        </w:rPr>
      </w:pPr>
    </w:p>
    <w:p w:rsidR="00D74FFE" w:rsidRDefault="00D74FFE" w:rsidP="00D74FFE">
      <w:pPr>
        <w:jc w:val="both"/>
        <w:rPr>
          <w:rFonts w:ascii="Arial" w:hAnsi="Arial" w:cs="Arial"/>
          <w:b/>
          <w:sz w:val="20"/>
          <w:szCs w:val="20"/>
        </w:rPr>
      </w:pPr>
      <w:r>
        <w:rPr>
          <w:rFonts w:ascii="Arial" w:hAnsi="Arial" w:cs="Arial"/>
          <w:b/>
          <w:sz w:val="20"/>
          <w:szCs w:val="20"/>
        </w:rPr>
        <w:t>ALMACENES</w:t>
      </w:r>
    </w:p>
    <w:p w:rsidR="00D74FFE" w:rsidRPr="00D74FFE" w:rsidRDefault="00D74FFE" w:rsidP="00D74FFE">
      <w:pPr>
        <w:jc w:val="both"/>
        <w:rPr>
          <w:rFonts w:ascii="Arial" w:hAnsi="Arial" w:cs="Arial"/>
          <w:sz w:val="20"/>
          <w:szCs w:val="20"/>
        </w:rPr>
      </w:pPr>
      <w:r>
        <w:rPr>
          <w:rFonts w:ascii="Arial" w:hAnsi="Arial" w:cs="Arial"/>
          <w:sz w:val="20"/>
          <w:szCs w:val="20"/>
        </w:rPr>
        <w:t>Este rubro tiene la finalidad de mostrar los productos adquiridos, mientras se resguardan en el almacén de Presidencia Municipal, hasta su salida a su destino final, reflejándola contra el Gasto Contable. Esta cuenta tiene un saldo de $</w:t>
      </w:r>
      <w:r w:rsidR="00FE357C" w:rsidRPr="00FE357C">
        <w:rPr>
          <w:rFonts w:ascii="Fixedsys" w:hAnsi="Fixedsys" w:cs="Fixedsys"/>
          <w:color w:val="000000"/>
          <w:sz w:val="20"/>
          <w:szCs w:val="20"/>
        </w:rPr>
        <w:t>1</w:t>
      </w:r>
      <w:proofErr w:type="gramStart"/>
      <w:r w:rsidR="00FE357C" w:rsidRPr="00FE357C">
        <w:rPr>
          <w:rFonts w:ascii="Fixedsys" w:hAnsi="Fixedsys" w:cs="Fixedsys"/>
          <w:color w:val="000000"/>
          <w:sz w:val="20"/>
          <w:szCs w:val="20"/>
        </w:rPr>
        <w:t>,126,137.62</w:t>
      </w:r>
      <w:proofErr w:type="gramEnd"/>
      <w:r w:rsidR="00FE357C" w:rsidRPr="00FE357C">
        <w:rPr>
          <w:rFonts w:ascii="Fixedsys" w:hAnsi="Fixedsys" w:cs="Fixedsys"/>
          <w:color w:val="000000"/>
          <w:sz w:val="20"/>
          <w:szCs w:val="20"/>
        </w:rPr>
        <w:t xml:space="preserve"> </w:t>
      </w:r>
      <w:r>
        <w:rPr>
          <w:rFonts w:ascii="Fixedsys" w:hAnsi="Fixedsys" w:cs="Fixedsys"/>
          <w:color w:val="000000"/>
          <w:sz w:val="20"/>
          <w:szCs w:val="20"/>
        </w:rPr>
        <w:t>(</w:t>
      </w:r>
      <w:r w:rsidR="006157AF">
        <w:rPr>
          <w:rFonts w:ascii="Fixedsys" w:hAnsi="Fixedsys" w:cs="Fixedsys"/>
          <w:color w:val="000000"/>
          <w:sz w:val="20"/>
          <w:szCs w:val="20"/>
        </w:rPr>
        <w:t xml:space="preserve">Un millón </w:t>
      </w:r>
      <w:r w:rsidR="00FE357C">
        <w:rPr>
          <w:rFonts w:ascii="Fixedsys" w:hAnsi="Fixedsys" w:cs="Fixedsys"/>
          <w:color w:val="000000"/>
          <w:sz w:val="20"/>
          <w:szCs w:val="20"/>
        </w:rPr>
        <w:t>ciento veintiséis mil ciento treinta y siete pesos 62</w:t>
      </w:r>
      <w:r>
        <w:rPr>
          <w:rFonts w:ascii="Fixedsys" w:hAnsi="Fixedsys" w:cs="Fixedsys"/>
          <w:color w:val="000000"/>
          <w:sz w:val="20"/>
          <w:szCs w:val="20"/>
        </w:rPr>
        <w:t>/100 M.N.) por concepto de Mezcla para preparar Asfalto, así como combustible Diésel y Gasolina, el total de este monto fue donado por Petróleos Mexicanos.</w:t>
      </w:r>
    </w:p>
    <w:p w:rsidR="00D74FFE" w:rsidRDefault="00D74FFE" w:rsidP="009A600F">
      <w:pPr>
        <w:jc w:val="both"/>
        <w:rPr>
          <w:rFonts w:ascii="Arial" w:hAnsi="Arial" w:cs="Arial"/>
          <w:b/>
          <w:sz w:val="20"/>
          <w:szCs w:val="20"/>
        </w:rPr>
      </w:pPr>
    </w:p>
    <w:p w:rsidR="009A600F" w:rsidRDefault="008C3A01" w:rsidP="009A600F">
      <w:pPr>
        <w:jc w:val="both"/>
        <w:rPr>
          <w:rFonts w:ascii="Arial" w:hAnsi="Arial" w:cs="Arial"/>
          <w:b/>
          <w:sz w:val="20"/>
          <w:szCs w:val="20"/>
        </w:rPr>
      </w:pPr>
      <w:r w:rsidRPr="00D51799">
        <w:rPr>
          <w:rFonts w:ascii="Arial" w:hAnsi="Arial" w:cs="Arial"/>
          <w:b/>
          <w:sz w:val="20"/>
          <w:szCs w:val="20"/>
        </w:rPr>
        <w:t>BIENES MUEBLES, INMUEBLES E INTANGIBLES</w:t>
      </w:r>
    </w:p>
    <w:p w:rsidR="008C3A01" w:rsidRDefault="008C3A01" w:rsidP="009A600F">
      <w:pPr>
        <w:jc w:val="both"/>
        <w:rPr>
          <w:rFonts w:ascii="Arial" w:hAnsi="Arial" w:cs="Arial"/>
          <w:sz w:val="20"/>
          <w:szCs w:val="20"/>
        </w:rPr>
      </w:pPr>
      <w:r w:rsidRPr="008C3A01">
        <w:rPr>
          <w:rFonts w:ascii="Arial" w:hAnsi="Arial" w:cs="Arial"/>
          <w:sz w:val="20"/>
          <w:szCs w:val="20"/>
        </w:rPr>
        <w:t xml:space="preserve">Las inversiones en inmuebles y muebles, representan en el trascurso del tiempo, un gasto para aquellas cantidades que son susceptibles de recuperación. Tanto estos activos como los intangibles tienen como objetivo el generar beneficios sociales, por lo que es necesario se reconozcan en resultados en el mismo período en el que generan dichos beneficios. Independientemente de que el ente público tenga fines no lucrativos, genera algún beneficio. </w:t>
      </w:r>
    </w:p>
    <w:p w:rsidR="00E54BE3" w:rsidRDefault="00E54BE3" w:rsidP="009A600F">
      <w:pPr>
        <w:jc w:val="both"/>
        <w:rPr>
          <w:rFonts w:ascii="Arial" w:hAnsi="Arial" w:cs="Arial"/>
          <w:sz w:val="20"/>
          <w:szCs w:val="20"/>
        </w:rPr>
      </w:pPr>
      <w:r>
        <w:rPr>
          <w:rFonts w:ascii="Arial" w:hAnsi="Arial" w:cs="Arial"/>
          <w:sz w:val="20"/>
          <w:szCs w:val="20"/>
        </w:rPr>
        <w:t>En este rubro también están contempladas las inversiones en bienes de dominio público (obras públicas en proceso) en el período de su construcción, entrega a la ciudadanía, recepción de la misma de partes de las autoridades correspondientes, después de este proceso se envían a cuentas de resultado (Gastos) como obras no capitalizables.</w:t>
      </w:r>
    </w:p>
    <w:p w:rsidR="00E54BE3" w:rsidRDefault="00E54BE3" w:rsidP="009A600F">
      <w:pPr>
        <w:jc w:val="both"/>
        <w:rPr>
          <w:rFonts w:ascii="Arial" w:hAnsi="Arial" w:cs="Arial"/>
          <w:sz w:val="20"/>
          <w:szCs w:val="20"/>
        </w:rPr>
      </w:pPr>
      <w:r>
        <w:rPr>
          <w:rFonts w:ascii="Arial" w:hAnsi="Arial" w:cs="Arial"/>
          <w:sz w:val="20"/>
          <w:szCs w:val="20"/>
        </w:rPr>
        <w:t>Estos rubros suman la cantidad de $</w:t>
      </w:r>
      <w:r w:rsidR="003575D8">
        <w:rPr>
          <w:rFonts w:ascii="Fixedsys" w:hAnsi="Fixedsys" w:cs="Fixedsys"/>
          <w:color w:val="000000"/>
          <w:sz w:val="20"/>
          <w:szCs w:val="20"/>
        </w:rPr>
        <w:t>32</w:t>
      </w:r>
      <w:proofErr w:type="gramStart"/>
      <w:r w:rsidR="003575D8">
        <w:rPr>
          <w:rFonts w:ascii="Fixedsys" w:hAnsi="Fixedsys" w:cs="Fixedsys"/>
          <w:color w:val="000000"/>
          <w:sz w:val="20"/>
          <w:szCs w:val="20"/>
        </w:rPr>
        <w:t>,055,007.70</w:t>
      </w:r>
      <w:proofErr w:type="gramEnd"/>
      <w:r w:rsidR="003575D8">
        <w:rPr>
          <w:rFonts w:ascii="Arial" w:hAnsi="Arial" w:cs="Arial"/>
          <w:sz w:val="20"/>
          <w:szCs w:val="20"/>
        </w:rPr>
        <w:t xml:space="preserve">  </w:t>
      </w:r>
      <w:r>
        <w:rPr>
          <w:rFonts w:ascii="Arial" w:hAnsi="Arial" w:cs="Arial"/>
          <w:sz w:val="20"/>
          <w:szCs w:val="20"/>
        </w:rPr>
        <w:t>(</w:t>
      </w:r>
      <w:r w:rsidR="00FE357C">
        <w:rPr>
          <w:rFonts w:ascii="Arial" w:hAnsi="Arial" w:cs="Arial"/>
          <w:sz w:val="20"/>
          <w:szCs w:val="20"/>
        </w:rPr>
        <w:t xml:space="preserve">Treinta y </w:t>
      </w:r>
      <w:r w:rsidR="003575D8">
        <w:rPr>
          <w:rFonts w:ascii="Arial" w:hAnsi="Arial" w:cs="Arial"/>
          <w:sz w:val="20"/>
          <w:szCs w:val="20"/>
        </w:rPr>
        <w:t>dos</w:t>
      </w:r>
      <w:r w:rsidR="00FE357C">
        <w:rPr>
          <w:rFonts w:ascii="Arial" w:hAnsi="Arial" w:cs="Arial"/>
          <w:sz w:val="20"/>
          <w:szCs w:val="20"/>
        </w:rPr>
        <w:t xml:space="preserve"> </w:t>
      </w:r>
      <w:r w:rsidR="003575D8">
        <w:rPr>
          <w:rFonts w:ascii="Arial" w:hAnsi="Arial" w:cs="Arial"/>
          <w:sz w:val="20"/>
          <w:szCs w:val="20"/>
        </w:rPr>
        <w:t>millones cincuenta y cinco mil siete pesos 70</w:t>
      </w:r>
      <w:r>
        <w:rPr>
          <w:rFonts w:ascii="Arial" w:hAnsi="Arial" w:cs="Arial"/>
          <w:sz w:val="20"/>
          <w:szCs w:val="20"/>
        </w:rPr>
        <w:t>/100 M.N.).</w:t>
      </w:r>
    </w:p>
    <w:p w:rsidR="003575D8" w:rsidRDefault="008C3A01" w:rsidP="009A600F">
      <w:pPr>
        <w:jc w:val="both"/>
        <w:rPr>
          <w:rFonts w:ascii="Arial" w:hAnsi="Arial" w:cs="Arial"/>
          <w:sz w:val="20"/>
          <w:szCs w:val="20"/>
        </w:rPr>
      </w:pPr>
      <w:r w:rsidRPr="008C3A01">
        <w:rPr>
          <w:rFonts w:ascii="Arial" w:hAnsi="Arial" w:cs="Arial"/>
          <w:sz w:val="20"/>
          <w:szCs w:val="20"/>
        </w:rPr>
        <w:t>La depreciación tiene por objeto el reconocimiento del gasto correspondiente por su uso, que es el que provoca el beneficio, la cual se calcula al mes siguiente de su adquisición. El reconocimiento inicial de estos activos está valuado al costo de adquisición en concordancia con e</w:t>
      </w:r>
      <w:r w:rsidR="00E54BE3">
        <w:rPr>
          <w:rFonts w:ascii="Arial" w:hAnsi="Arial" w:cs="Arial"/>
          <w:sz w:val="20"/>
          <w:szCs w:val="20"/>
        </w:rPr>
        <w:t xml:space="preserve">l postulado básico de valuación, </w:t>
      </w:r>
    </w:p>
    <w:p w:rsidR="003575D8" w:rsidRDefault="003575D8" w:rsidP="009A600F">
      <w:pPr>
        <w:jc w:val="both"/>
        <w:rPr>
          <w:rFonts w:ascii="Arial" w:hAnsi="Arial" w:cs="Arial"/>
          <w:sz w:val="20"/>
          <w:szCs w:val="20"/>
        </w:rPr>
      </w:pPr>
    </w:p>
    <w:p w:rsidR="008C3A01" w:rsidRDefault="00E54BE3" w:rsidP="009A600F">
      <w:pPr>
        <w:jc w:val="both"/>
        <w:rPr>
          <w:rFonts w:ascii="Arial" w:hAnsi="Arial" w:cs="Arial"/>
          <w:sz w:val="20"/>
          <w:szCs w:val="20"/>
        </w:rPr>
      </w:pPr>
      <w:proofErr w:type="gramStart"/>
      <w:r>
        <w:rPr>
          <w:rFonts w:ascii="Arial" w:hAnsi="Arial" w:cs="Arial"/>
          <w:sz w:val="20"/>
          <w:szCs w:val="20"/>
        </w:rPr>
        <w:t>este</w:t>
      </w:r>
      <w:proofErr w:type="gramEnd"/>
      <w:r>
        <w:rPr>
          <w:rFonts w:ascii="Arial" w:hAnsi="Arial" w:cs="Arial"/>
          <w:sz w:val="20"/>
          <w:szCs w:val="20"/>
        </w:rPr>
        <w:t xml:space="preserve"> rubro equivale a la cantidad de -$</w:t>
      </w:r>
      <w:r w:rsidR="003575D8">
        <w:rPr>
          <w:rFonts w:ascii="Fixedsys" w:hAnsi="Fixedsys" w:cs="Fixedsys"/>
          <w:color w:val="000000"/>
          <w:sz w:val="20"/>
          <w:szCs w:val="20"/>
        </w:rPr>
        <w:t>9,844,819.27</w:t>
      </w:r>
      <w:r w:rsidR="003575D8">
        <w:rPr>
          <w:rFonts w:ascii="Arial" w:hAnsi="Arial" w:cs="Arial"/>
          <w:sz w:val="20"/>
          <w:szCs w:val="20"/>
        </w:rPr>
        <w:t xml:space="preserve"> </w:t>
      </w:r>
      <w:r>
        <w:rPr>
          <w:rFonts w:ascii="Arial" w:hAnsi="Arial" w:cs="Arial"/>
          <w:sz w:val="20"/>
          <w:szCs w:val="20"/>
        </w:rPr>
        <w:t>(</w:t>
      </w:r>
      <w:r w:rsidR="00A15223">
        <w:rPr>
          <w:rFonts w:ascii="Arial" w:hAnsi="Arial" w:cs="Arial"/>
          <w:sz w:val="20"/>
          <w:szCs w:val="20"/>
        </w:rPr>
        <w:t xml:space="preserve">Menos </w:t>
      </w:r>
      <w:r w:rsidR="00FE357C">
        <w:rPr>
          <w:rFonts w:ascii="Arial" w:hAnsi="Arial" w:cs="Arial"/>
          <w:sz w:val="20"/>
          <w:szCs w:val="20"/>
        </w:rPr>
        <w:t xml:space="preserve">nueve millones </w:t>
      </w:r>
      <w:r w:rsidR="003575D8">
        <w:rPr>
          <w:rFonts w:ascii="Arial" w:hAnsi="Arial" w:cs="Arial"/>
          <w:sz w:val="20"/>
          <w:szCs w:val="20"/>
        </w:rPr>
        <w:t>ochocientos cuarenta y cuatro mil ochocientos diecinueve pesos 27</w:t>
      </w:r>
      <w:r>
        <w:rPr>
          <w:rFonts w:ascii="Arial" w:hAnsi="Arial" w:cs="Arial"/>
          <w:sz w:val="20"/>
          <w:szCs w:val="20"/>
        </w:rPr>
        <w:t>/100 M.N.).</w:t>
      </w:r>
    </w:p>
    <w:p w:rsidR="004C4D23" w:rsidRDefault="004C4D23" w:rsidP="009A600F">
      <w:pPr>
        <w:jc w:val="both"/>
        <w:rPr>
          <w:rFonts w:ascii="Arial" w:hAnsi="Arial" w:cs="Arial"/>
          <w:sz w:val="20"/>
          <w:szCs w:val="20"/>
        </w:rPr>
      </w:pPr>
      <w:r>
        <w:rPr>
          <w:rFonts w:ascii="Arial" w:hAnsi="Arial" w:cs="Arial"/>
          <w:sz w:val="20"/>
          <w:szCs w:val="20"/>
        </w:rPr>
        <w:t>La amortización tiene por objeto el reconocimiento del gasto correspondiente por el uso de la fecha determinada de activos intangibles como softwares o licencias para los funcionamientos de sistemas computacionales administrativos, contables, nóminas, etc.</w:t>
      </w:r>
    </w:p>
    <w:p w:rsidR="00E54BE3" w:rsidRPr="008C3A01" w:rsidRDefault="00E54BE3" w:rsidP="009A600F">
      <w:pPr>
        <w:jc w:val="both"/>
        <w:rPr>
          <w:rFonts w:ascii="Arial" w:hAnsi="Arial" w:cs="Arial"/>
          <w:b/>
          <w:sz w:val="20"/>
          <w:szCs w:val="20"/>
        </w:rPr>
      </w:pPr>
      <w:r>
        <w:rPr>
          <w:rFonts w:ascii="Arial" w:hAnsi="Arial" w:cs="Arial"/>
          <w:sz w:val="20"/>
          <w:szCs w:val="20"/>
        </w:rPr>
        <w:t>Estos rubros se desglosan de la siguiente manera:</w:t>
      </w:r>
    </w:p>
    <w:p w:rsidR="009A600F" w:rsidRDefault="009A600F" w:rsidP="009A600F">
      <w:pPr>
        <w:pStyle w:val="Prrafodelista"/>
        <w:numPr>
          <w:ilvl w:val="0"/>
          <w:numId w:val="4"/>
        </w:numPr>
        <w:jc w:val="both"/>
        <w:rPr>
          <w:rFonts w:ascii="Arial" w:hAnsi="Arial" w:cs="Arial"/>
          <w:sz w:val="20"/>
          <w:szCs w:val="20"/>
        </w:rPr>
      </w:pPr>
      <w:r w:rsidRPr="00D51799">
        <w:rPr>
          <w:rFonts w:ascii="Arial" w:hAnsi="Arial" w:cs="Arial"/>
          <w:sz w:val="20"/>
          <w:szCs w:val="20"/>
        </w:rPr>
        <w:t xml:space="preserve">El saldo del </w:t>
      </w:r>
      <w:r w:rsidRPr="00E54BE3">
        <w:rPr>
          <w:rFonts w:ascii="Arial" w:hAnsi="Arial" w:cs="Arial"/>
          <w:i/>
          <w:sz w:val="20"/>
          <w:szCs w:val="20"/>
        </w:rPr>
        <w:t xml:space="preserve">Activo </w:t>
      </w:r>
      <w:r w:rsidR="00E54BE3" w:rsidRPr="00E54BE3">
        <w:rPr>
          <w:rFonts w:ascii="Arial" w:hAnsi="Arial" w:cs="Arial"/>
          <w:i/>
          <w:sz w:val="20"/>
          <w:szCs w:val="20"/>
        </w:rPr>
        <w:t>No Circulante</w:t>
      </w:r>
      <w:r w:rsidRPr="00D51799">
        <w:rPr>
          <w:rFonts w:ascii="Arial" w:hAnsi="Arial" w:cs="Arial"/>
          <w:sz w:val="20"/>
          <w:szCs w:val="20"/>
        </w:rPr>
        <w:t xml:space="preserve"> de </w:t>
      </w:r>
      <w:proofErr w:type="spellStart"/>
      <w:r w:rsidRPr="00D51799">
        <w:rPr>
          <w:rFonts w:ascii="Arial" w:hAnsi="Arial" w:cs="Arial"/>
          <w:sz w:val="20"/>
          <w:szCs w:val="20"/>
        </w:rPr>
        <w:t>compone</w:t>
      </w:r>
      <w:proofErr w:type="spellEnd"/>
      <w:r w:rsidRPr="00D51799">
        <w:rPr>
          <w:rFonts w:ascii="Arial" w:hAnsi="Arial" w:cs="Arial"/>
          <w:sz w:val="20"/>
          <w:szCs w:val="20"/>
        </w:rPr>
        <w:t xml:space="preserve"> de la siguiente manera:   </w:t>
      </w:r>
    </w:p>
    <w:p w:rsidR="004C4D23" w:rsidRDefault="004C4D23" w:rsidP="004C4D23">
      <w:pPr>
        <w:jc w:val="both"/>
        <w:rPr>
          <w:rFonts w:ascii="Arial" w:hAnsi="Arial" w:cs="Arial"/>
          <w:sz w:val="20"/>
          <w:szCs w:val="20"/>
        </w:rPr>
      </w:pPr>
    </w:p>
    <w:tbl>
      <w:tblPr>
        <w:tblW w:w="6840" w:type="dxa"/>
        <w:jc w:val="center"/>
        <w:tblCellMar>
          <w:left w:w="70" w:type="dxa"/>
          <w:right w:w="70" w:type="dxa"/>
        </w:tblCellMar>
        <w:tblLook w:val="04A0" w:firstRow="1" w:lastRow="0" w:firstColumn="1" w:lastColumn="0" w:noHBand="0" w:noVBand="1"/>
      </w:tblPr>
      <w:tblGrid>
        <w:gridCol w:w="5500"/>
        <w:gridCol w:w="1421"/>
      </w:tblGrid>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000000" w:fill="000000"/>
            <w:noWrap/>
            <w:vAlign w:val="center"/>
            <w:hideMark/>
          </w:tcPr>
          <w:p w:rsidR="00FE357C" w:rsidRPr="00FE357C" w:rsidRDefault="00FE357C" w:rsidP="00FE357C">
            <w:pPr>
              <w:spacing w:after="0" w:line="240" w:lineRule="auto"/>
              <w:rPr>
                <w:rFonts w:ascii="Calibri" w:eastAsia="Times New Roman" w:hAnsi="Calibri" w:cs="Times New Roman"/>
                <w:b/>
                <w:bCs/>
                <w:color w:val="FFFFFF"/>
                <w:lang w:eastAsia="es-MX"/>
              </w:rPr>
            </w:pPr>
            <w:r w:rsidRPr="00FE357C">
              <w:rPr>
                <w:rFonts w:ascii="Calibri" w:eastAsia="Times New Roman" w:hAnsi="Calibri" w:cs="Times New Roman"/>
                <w:b/>
                <w:bCs/>
                <w:color w:val="FFFFFF"/>
                <w:lang w:eastAsia="es-MX"/>
              </w:rPr>
              <w:t>TIPO</w:t>
            </w:r>
          </w:p>
        </w:tc>
        <w:tc>
          <w:tcPr>
            <w:tcW w:w="1340" w:type="dxa"/>
            <w:tcBorders>
              <w:top w:val="single" w:sz="8" w:space="0" w:color="000000"/>
              <w:left w:val="nil"/>
              <w:bottom w:val="nil"/>
              <w:right w:val="single" w:sz="8" w:space="0" w:color="000000"/>
            </w:tcBorders>
            <w:shd w:val="clear" w:color="000000" w:fill="000000"/>
            <w:noWrap/>
            <w:vAlign w:val="center"/>
            <w:hideMark/>
          </w:tcPr>
          <w:p w:rsidR="00FE357C" w:rsidRPr="00FE357C" w:rsidRDefault="00FE357C" w:rsidP="00FE357C">
            <w:pPr>
              <w:spacing w:after="0" w:line="240" w:lineRule="auto"/>
              <w:rPr>
                <w:rFonts w:ascii="Calibri" w:eastAsia="Times New Roman" w:hAnsi="Calibri" w:cs="Times New Roman"/>
                <w:b/>
                <w:bCs/>
                <w:color w:val="FFFFFF"/>
                <w:lang w:eastAsia="es-MX"/>
              </w:rPr>
            </w:pPr>
            <w:r w:rsidRPr="00FE357C">
              <w:rPr>
                <w:rFonts w:ascii="Calibri" w:eastAsia="Times New Roman" w:hAnsi="Calibri" w:cs="Times New Roman"/>
                <w:b/>
                <w:bCs/>
                <w:color w:val="FFFFFF"/>
                <w:lang w:eastAsia="es-MX"/>
              </w:rPr>
              <w:t>MONTO</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Terrenos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1,248,000.00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Edificios no habitacionales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1,260,000.00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Infraestructura de Agua potable</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175,000.00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Construcciones en proceso en bienes de dominio público</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8E5D13" w:rsidP="00FE357C">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17,727,792.62</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Mobiliario y Equipo de Administración</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8E5D13">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w:t>
            </w:r>
            <w:r w:rsidR="008E5D13">
              <w:rPr>
                <w:rFonts w:ascii="Calibri" w:eastAsia="Times New Roman" w:hAnsi="Calibri" w:cs="Times New Roman"/>
                <w:color w:val="000000"/>
                <w:lang w:eastAsia="es-MX"/>
              </w:rPr>
              <w:t>240,675.30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Mobiliario, Equipo educacional y recreativo</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242,674.80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 xml:space="preserve"> Equipo Instrumental Médico y de Laboratorio</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8E5D13" w:rsidP="00FE357C">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68,546.15</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Vehículos y Equipo de Transporte</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8E5D13">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7,</w:t>
            </w:r>
            <w:r w:rsidR="008E5D13">
              <w:rPr>
                <w:rFonts w:ascii="Calibri" w:eastAsia="Times New Roman" w:hAnsi="Calibri" w:cs="Times New Roman"/>
                <w:color w:val="000000"/>
                <w:lang w:eastAsia="es-MX"/>
              </w:rPr>
              <w:t>654,251.67</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Equipo de Defensa y Seguridad</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55,088.00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Maquinaria, Otros equipos y Herramientas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3,648,696.19</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Activos Intangibles (Software)</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66,197.80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 xml:space="preserve">Activos Intangibles (Licencias) </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224,912.40</w:t>
            </w:r>
          </w:p>
        </w:tc>
      </w:tr>
      <w:tr w:rsidR="00FE357C" w:rsidRPr="00FE357C" w:rsidTr="00FE357C">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Depreciación Acumulada de Bienes Muebles</w:t>
            </w:r>
          </w:p>
        </w:tc>
        <w:tc>
          <w:tcPr>
            <w:tcW w:w="1340" w:type="dxa"/>
            <w:tcBorders>
              <w:top w:val="single" w:sz="8" w:space="0" w:color="000000"/>
              <w:left w:val="nil"/>
              <w:bottom w:val="nil"/>
              <w:right w:val="single" w:sz="8" w:space="0" w:color="000000"/>
            </w:tcBorders>
            <w:shd w:val="clear" w:color="auto" w:fill="auto"/>
            <w:noWrap/>
            <w:vAlign w:val="center"/>
            <w:hideMark/>
          </w:tcPr>
          <w:p w:rsidR="00FE357C" w:rsidRPr="00FE357C" w:rsidRDefault="00FE357C" w:rsidP="008E5D13">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-9,</w:t>
            </w:r>
            <w:r w:rsidR="008E5D13">
              <w:rPr>
                <w:rFonts w:ascii="Calibri" w:eastAsia="Times New Roman" w:hAnsi="Calibri" w:cs="Times New Roman"/>
                <w:color w:val="000000"/>
                <w:lang w:eastAsia="es-MX"/>
              </w:rPr>
              <w:t>557,061.47</w:t>
            </w:r>
          </w:p>
        </w:tc>
      </w:tr>
      <w:tr w:rsidR="00FE357C" w:rsidRPr="00FE357C" w:rsidTr="00FE357C">
        <w:trPr>
          <w:trHeight w:val="315"/>
          <w:jc w:val="center"/>
        </w:trPr>
        <w:tc>
          <w:tcPr>
            <w:tcW w:w="5500" w:type="dxa"/>
            <w:tcBorders>
              <w:top w:val="single" w:sz="8" w:space="0" w:color="000000"/>
              <w:left w:val="single" w:sz="8" w:space="0" w:color="000000"/>
              <w:bottom w:val="single" w:sz="8" w:space="0" w:color="000000"/>
              <w:right w:val="nil"/>
            </w:tcBorders>
            <w:shd w:val="clear" w:color="auto" w:fill="auto"/>
            <w:noWrap/>
            <w:vAlign w:val="center"/>
            <w:hideMark/>
          </w:tcPr>
          <w:p w:rsidR="00FE357C" w:rsidRPr="00FE357C" w:rsidRDefault="00FE357C" w:rsidP="00FE357C">
            <w:pPr>
              <w:spacing w:after="0" w:line="240" w:lineRule="auto"/>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 xml:space="preserve"> Amortización Acumulada de Activos Intangibles</w:t>
            </w:r>
          </w:p>
        </w:tc>
        <w:tc>
          <w:tcPr>
            <w:tcW w:w="1340" w:type="dxa"/>
            <w:tcBorders>
              <w:top w:val="single" w:sz="8" w:space="0" w:color="000000"/>
              <w:left w:val="nil"/>
              <w:bottom w:val="single" w:sz="8" w:space="0" w:color="000000"/>
              <w:right w:val="single" w:sz="8" w:space="0" w:color="000000"/>
            </w:tcBorders>
            <w:shd w:val="clear" w:color="auto" w:fill="auto"/>
            <w:noWrap/>
            <w:vAlign w:val="center"/>
            <w:hideMark/>
          </w:tcPr>
          <w:p w:rsidR="00FE357C" w:rsidRPr="00FE357C" w:rsidRDefault="00FE357C" w:rsidP="00FE357C">
            <w:pPr>
              <w:spacing w:after="0" w:line="240" w:lineRule="auto"/>
              <w:jc w:val="right"/>
              <w:rPr>
                <w:rFonts w:ascii="Calibri" w:eastAsia="Times New Roman" w:hAnsi="Calibri" w:cs="Times New Roman"/>
                <w:color w:val="000000"/>
                <w:lang w:eastAsia="es-MX"/>
              </w:rPr>
            </w:pPr>
            <w:r w:rsidRPr="00FE357C">
              <w:rPr>
                <w:rFonts w:ascii="Calibri" w:eastAsia="Times New Roman" w:hAnsi="Calibri" w:cs="Times New Roman"/>
                <w:color w:val="000000"/>
                <w:lang w:eastAsia="es-MX"/>
              </w:rPr>
              <w:t>-287,757.80</w:t>
            </w:r>
          </w:p>
        </w:tc>
      </w:tr>
    </w:tbl>
    <w:p w:rsidR="00D74FFE" w:rsidRDefault="00D74FFE" w:rsidP="00FE357C">
      <w:pPr>
        <w:jc w:val="center"/>
        <w:rPr>
          <w:rFonts w:ascii="Arial" w:hAnsi="Arial" w:cs="Arial"/>
          <w:sz w:val="20"/>
          <w:szCs w:val="20"/>
        </w:rPr>
      </w:pPr>
    </w:p>
    <w:p w:rsidR="004C4D23" w:rsidRPr="004C4D23" w:rsidRDefault="004C4D23" w:rsidP="004C4D23">
      <w:pPr>
        <w:jc w:val="both"/>
        <w:rPr>
          <w:rFonts w:ascii="Arial" w:hAnsi="Arial" w:cs="Arial"/>
          <w:sz w:val="20"/>
          <w:szCs w:val="20"/>
        </w:rPr>
      </w:pPr>
    </w:p>
    <w:p w:rsidR="003D2A32" w:rsidRDefault="003D2A32" w:rsidP="003D2A32">
      <w:pPr>
        <w:jc w:val="both"/>
        <w:rPr>
          <w:rFonts w:ascii="Arial" w:hAnsi="Arial" w:cs="Arial"/>
          <w:b/>
          <w:szCs w:val="20"/>
        </w:rPr>
      </w:pPr>
      <w:r w:rsidRPr="0062500C">
        <w:rPr>
          <w:rFonts w:ascii="Arial" w:hAnsi="Arial" w:cs="Arial"/>
          <w:b/>
          <w:szCs w:val="20"/>
        </w:rPr>
        <w:t>PASIVO</w:t>
      </w:r>
    </w:p>
    <w:p w:rsidR="0062500C" w:rsidRDefault="0062500C" w:rsidP="0062500C">
      <w:pPr>
        <w:spacing w:after="0"/>
        <w:jc w:val="both"/>
        <w:rPr>
          <w:rFonts w:ascii="Arial" w:hAnsi="Arial" w:cs="Arial"/>
          <w:sz w:val="20"/>
          <w:szCs w:val="20"/>
        </w:rPr>
      </w:pPr>
      <w:r w:rsidRPr="0062500C">
        <w:rPr>
          <w:rFonts w:ascii="Arial" w:hAnsi="Arial" w:cs="Arial"/>
          <w:sz w:val="20"/>
          <w:szCs w:val="20"/>
        </w:rPr>
        <w:t xml:space="preserve">Es el conjunto de cuentas que permite el registro de las obligaciones contraídas por el </w:t>
      </w:r>
      <w:r>
        <w:rPr>
          <w:rFonts w:ascii="Arial" w:hAnsi="Arial" w:cs="Arial"/>
          <w:sz w:val="20"/>
          <w:szCs w:val="20"/>
        </w:rPr>
        <w:t>Municipio de Ajacuba</w:t>
      </w:r>
      <w:r w:rsidRPr="0062500C">
        <w:rPr>
          <w:rFonts w:ascii="Arial" w:hAnsi="Arial" w:cs="Arial"/>
          <w:sz w:val="20"/>
          <w:szCs w:val="20"/>
        </w:rPr>
        <w:t xml:space="preserve"> para el desarrollo de sus funciones y la prestación de los servicios al </w:t>
      </w:r>
      <w:r w:rsidR="00FE357C">
        <w:rPr>
          <w:rFonts w:ascii="Arial" w:hAnsi="Arial" w:cs="Arial"/>
          <w:sz w:val="20"/>
          <w:szCs w:val="20"/>
        </w:rPr>
        <w:t>31 de Diciembre</w:t>
      </w:r>
      <w:r w:rsidR="001D1DF8">
        <w:rPr>
          <w:rFonts w:ascii="Arial" w:hAnsi="Arial" w:cs="Arial"/>
          <w:sz w:val="20"/>
          <w:szCs w:val="20"/>
        </w:rPr>
        <w:t xml:space="preserve"> de 2019</w:t>
      </w:r>
      <w:r w:rsidRPr="0062500C">
        <w:rPr>
          <w:rFonts w:ascii="Arial" w:hAnsi="Arial" w:cs="Arial"/>
          <w:sz w:val="20"/>
          <w:szCs w:val="20"/>
        </w:rPr>
        <w:t>, los estados financieros reflejan principalmente pasivo circulante a corto plazo, es decir, aquellas obligaciones en que la exigibilidad de pago es menor a un año, así también, pasivo no circulante a largo plazo que presenta las obligaciones con vencimiento posterior a un año</w:t>
      </w:r>
    </w:p>
    <w:p w:rsidR="0062500C" w:rsidRDefault="0062500C" w:rsidP="0062500C">
      <w:pPr>
        <w:spacing w:after="0"/>
        <w:jc w:val="both"/>
        <w:rPr>
          <w:rFonts w:ascii="Arial" w:hAnsi="Arial" w:cs="Arial"/>
          <w:sz w:val="20"/>
          <w:szCs w:val="20"/>
        </w:rPr>
      </w:pPr>
    </w:p>
    <w:p w:rsidR="0062500C" w:rsidRDefault="0062500C" w:rsidP="0062500C">
      <w:pPr>
        <w:spacing w:after="0"/>
        <w:jc w:val="both"/>
        <w:rPr>
          <w:rFonts w:ascii="Arial" w:hAnsi="Arial" w:cs="Arial"/>
          <w:b/>
          <w:sz w:val="20"/>
          <w:szCs w:val="20"/>
        </w:rPr>
      </w:pPr>
      <w:r>
        <w:rPr>
          <w:rFonts w:ascii="Arial" w:hAnsi="Arial" w:cs="Arial"/>
          <w:b/>
          <w:sz w:val="20"/>
          <w:szCs w:val="20"/>
        </w:rPr>
        <w:t>CUENTAS POR PAGAR A CORTO PLAZO</w:t>
      </w:r>
    </w:p>
    <w:p w:rsidR="0062500C" w:rsidRDefault="0062500C" w:rsidP="0062500C">
      <w:pPr>
        <w:spacing w:after="0"/>
        <w:jc w:val="both"/>
        <w:rPr>
          <w:rFonts w:ascii="Arial" w:hAnsi="Arial" w:cs="Arial"/>
          <w:b/>
          <w:sz w:val="20"/>
          <w:szCs w:val="20"/>
        </w:rPr>
      </w:pPr>
    </w:p>
    <w:p w:rsidR="00526720" w:rsidRDefault="0062500C" w:rsidP="0062500C">
      <w:pPr>
        <w:spacing w:after="0"/>
        <w:jc w:val="both"/>
        <w:rPr>
          <w:rFonts w:ascii="Arial" w:hAnsi="Arial" w:cs="Arial"/>
          <w:sz w:val="20"/>
          <w:szCs w:val="20"/>
        </w:rPr>
      </w:pPr>
      <w:r w:rsidRPr="0062500C">
        <w:rPr>
          <w:rFonts w:ascii="Arial" w:hAnsi="Arial" w:cs="Arial"/>
          <w:sz w:val="20"/>
          <w:szCs w:val="20"/>
        </w:rPr>
        <w:t xml:space="preserve">Son los compromisos adquiridos con los proveedores y por las obligaciones a cargo del </w:t>
      </w:r>
      <w:r>
        <w:rPr>
          <w:rFonts w:ascii="Arial" w:hAnsi="Arial" w:cs="Arial"/>
          <w:sz w:val="20"/>
          <w:szCs w:val="20"/>
        </w:rPr>
        <w:t>Municipio de Ajacuba</w:t>
      </w:r>
      <w:r w:rsidRPr="0062500C">
        <w:rPr>
          <w:rFonts w:ascii="Arial" w:hAnsi="Arial" w:cs="Arial"/>
          <w:sz w:val="20"/>
          <w:szCs w:val="20"/>
        </w:rPr>
        <w:t xml:space="preserve"> con motivo de las adquisiciones de materiales e insumos así como la prestación de servicios para la operación de la misma, atendiendo en su caso los compromisos de pago establecidos en los </w:t>
      </w:r>
    </w:p>
    <w:p w:rsidR="00526720" w:rsidRDefault="00526720" w:rsidP="0062500C">
      <w:pPr>
        <w:spacing w:after="0"/>
        <w:jc w:val="both"/>
        <w:rPr>
          <w:rFonts w:ascii="Arial" w:hAnsi="Arial" w:cs="Arial"/>
          <w:sz w:val="20"/>
          <w:szCs w:val="20"/>
        </w:rPr>
      </w:pPr>
    </w:p>
    <w:p w:rsidR="001D1DF8" w:rsidRDefault="0062500C" w:rsidP="0062500C">
      <w:pPr>
        <w:spacing w:after="0"/>
        <w:jc w:val="both"/>
        <w:rPr>
          <w:rFonts w:ascii="Arial" w:hAnsi="Arial" w:cs="Arial"/>
          <w:sz w:val="20"/>
          <w:szCs w:val="20"/>
        </w:rPr>
      </w:pPr>
      <w:proofErr w:type="gramStart"/>
      <w:r w:rsidRPr="0062500C">
        <w:rPr>
          <w:rFonts w:ascii="Arial" w:hAnsi="Arial" w:cs="Arial"/>
          <w:sz w:val="20"/>
          <w:szCs w:val="20"/>
        </w:rPr>
        <w:t>contratos</w:t>
      </w:r>
      <w:proofErr w:type="gramEnd"/>
      <w:r w:rsidRPr="0062500C">
        <w:rPr>
          <w:rFonts w:ascii="Arial" w:hAnsi="Arial" w:cs="Arial"/>
          <w:sz w:val="20"/>
          <w:szCs w:val="20"/>
        </w:rPr>
        <w:t xml:space="preserve"> de compra-venta o prestación de servicios; así como la provisión de los impuestos sobre la renta y obligaciones consolidadas que se conforman por los importes retenidos al personal directivo y administrativo por las remuneraciones por un trabajo personal subordinado previsto en el Titulo IV, Capítulo I, artículo 110, fracción I, de la Ley del Impuesto Sobre la Renta, así como por importes retenidos </w:t>
      </w:r>
    </w:p>
    <w:p w:rsidR="0062500C" w:rsidRPr="0062500C" w:rsidRDefault="0062500C" w:rsidP="0062500C">
      <w:pPr>
        <w:spacing w:after="0"/>
        <w:jc w:val="both"/>
        <w:rPr>
          <w:rFonts w:ascii="Arial" w:hAnsi="Arial" w:cs="Arial"/>
          <w:b/>
          <w:sz w:val="20"/>
          <w:szCs w:val="20"/>
        </w:rPr>
      </w:pPr>
      <w:r w:rsidRPr="0062500C">
        <w:rPr>
          <w:rFonts w:ascii="Arial" w:hAnsi="Arial" w:cs="Arial"/>
          <w:sz w:val="20"/>
          <w:szCs w:val="20"/>
        </w:rPr>
        <w:t xml:space="preserve">a personas físicas por la prestación de servicios profesionales </w:t>
      </w:r>
      <w:r w:rsidR="001D1DF8">
        <w:rPr>
          <w:rFonts w:ascii="Arial" w:hAnsi="Arial" w:cs="Arial"/>
          <w:sz w:val="20"/>
          <w:szCs w:val="20"/>
        </w:rPr>
        <w:t>i</w:t>
      </w:r>
      <w:r w:rsidRPr="0062500C">
        <w:rPr>
          <w:rFonts w:ascii="Arial" w:hAnsi="Arial" w:cs="Arial"/>
          <w:sz w:val="20"/>
          <w:szCs w:val="20"/>
        </w:rPr>
        <w:t>ndependientes</w:t>
      </w:r>
      <w:r>
        <w:rPr>
          <w:rFonts w:ascii="Arial" w:hAnsi="Arial" w:cs="Arial"/>
          <w:sz w:val="20"/>
          <w:szCs w:val="20"/>
        </w:rPr>
        <w:t>, así como servicios personales pendientes de pagar, préstamos personales retenidos a los trabajadores pendientes de transferir a financieras, retenci</w:t>
      </w:r>
      <w:r w:rsidR="00526720">
        <w:rPr>
          <w:rFonts w:ascii="Arial" w:hAnsi="Arial" w:cs="Arial"/>
          <w:sz w:val="20"/>
          <w:szCs w:val="20"/>
        </w:rPr>
        <w:t>ones por pensiones alimenticias, retenciones por obras públicas pendientes de enterar,</w:t>
      </w:r>
      <w:r>
        <w:rPr>
          <w:rFonts w:ascii="Arial" w:hAnsi="Arial" w:cs="Arial"/>
          <w:sz w:val="20"/>
          <w:szCs w:val="20"/>
        </w:rPr>
        <w:t xml:space="preserve"> etc.</w:t>
      </w:r>
      <w:r w:rsidRPr="0062500C">
        <w:rPr>
          <w:rFonts w:ascii="Arial" w:hAnsi="Arial" w:cs="Arial"/>
          <w:sz w:val="20"/>
          <w:szCs w:val="20"/>
        </w:rPr>
        <w:t xml:space="preserve"> </w:t>
      </w:r>
      <w:r w:rsidR="00441424">
        <w:rPr>
          <w:rFonts w:ascii="Arial" w:hAnsi="Arial" w:cs="Arial"/>
          <w:sz w:val="20"/>
          <w:szCs w:val="20"/>
        </w:rPr>
        <w:t>q</w:t>
      </w:r>
      <w:r w:rsidRPr="0062500C">
        <w:rPr>
          <w:rFonts w:ascii="Arial" w:hAnsi="Arial" w:cs="Arial"/>
          <w:sz w:val="20"/>
          <w:szCs w:val="20"/>
        </w:rPr>
        <w:t xml:space="preserve">ue asciende a la cantidad de $ </w:t>
      </w:r>
      <w:r w:rsidR="00526720">
        <w:rPr>
          <w:rFonts w:ascii="Fixedsys" w:hAnsi="Fixedsys" w:cs="Fixedsys"/>
          <w:color w:val="000000"/>
          <w:sz w:val="20"/>
          <w:szCs w:val="20"/>
        </w:rPr>
        <w:t>208,965.08</w:t>
      </w:r>
      <w:r w:rsidR="00526720" w:rsidRPr="0062500C">
        <w:rPr>
          <w:rFonts w:ascii="Arial" w:hAnsi="Arial" w:cs="Arial"/>
          <w:sz w:val="20"/>
          <w:szCs w:val="20"/>
        </w:rPr>
        <w:t xml:space="preserve"> </w:t>
      </w:r>
      <w:r w:rsidRPr="0062500C">
        <w:rPr>
          <w:rFonts w:ascii="Arial" w:hAnsi="Arial" w:cs="Arial"/>
          <w:sz w:val="20"/>
          <w:szCs w:val="20"/>
        </w:rPr>
        <w:t>(</w:t>
      </w:r>
      <w:r w:rsidR="00526720">
        <w:rPr>
          <w:rFonts w:ascii="Arial" w:hAnsi="Arial" w:cs="Arial"/>
          <w:sz w:val="20"/>
          <w:szCs w:val="20"/>
        </w:rPr>
        <w:t>Doscientos ocho mil novecientos sesenta y cinco pesos 08</w:t>
      </w:r>
      <w:r w:rsidR="00A15223">
        <w:rPr>
          <w:rFonts w:ascii="Arial" w:hAnsi="Arial" w:cs="Arial"/>
          <w:sz w:val="20"/>
          <w:szCs w:val="20"/>
        </w:rPr>
        <w:t>/100</w:t>
      </w:r>
      <w:r>
        <w:rPr>
          <w:rFonts w:ascii="Arial" w:hAnsi="Arial" w:cs="Arial"/>
          <w:sz w:val="20"/>
          <w:szCs w:val="20"/>
        </w:rPr>
        <w:t xml:space="preserve"> M.N.</w:t>
      </w:r>
      <w:r w:rsidRPr="0062500C">
        <w:rPr>
          <w:rFonts w:ascii="Arial" w:hAnsi="Arial" w:cs="Arial"/>
          <w:sz w:val="20"/>
          <w:szCs w:val="20"/>
        </w:rPr>
        <w:t>)</w:t>
      </w:r>
    </w:p>
    <w:p w:rsidR="00E029C9" w:rsidRPr="00D51799" w:rsidRDefault="00E029C9" w:rsidP="00E029C9">
      <w:pPr>
        <w:jc w:val="both"/>
        <w:rPr>
          <w:rFonts w:ascii="Arial" w:hAnsi="Arial" w:cs="Arial"/>
          <w:sz w:val="20"/>
          <w:szCs w:val="20"/>
        </w:rPr>
      </w:pPr>
    </w:p>
    <w:p w:rsidR="000B3059" w:rsidRDefault="00D14F26" w:rsidP="00D01EA3">
      <w:pPr>
        <w:pStyle w:val="Prrafodelista"/>
        <w:rPr>
          <w:rFonts w:ascii="Arial" w:hAnsi="Arial" w:cs="Arial"/>
          <w:b/>
          <w:szCs w:val="20"/>
        </w:rPr>
      </w:pPr>
      <w:r w:rsidRPr="00D01EA3">
        <w:rPr>
          <w:rFonts w:ascii="Arial" w:hAnsi="Arial" w:cs="Arial"/>
          <w:b/>
          <w:szCs w:val="20"/>
        </w:rPr>
        <w:t>ESTADO DE FLUJOS DE EFECTIVO</w:t>
      </w:r>
    </w:p>
    <w:p w:rsidR="00D01EA3" w:rsidRPr="00526720" w:rsidRDefault="00D01EA3" w:rsidP="00D01EA3">
      <w:pPr>
        <w:spacing w:after="0" w:line="240" w:lineRule="auto"/>
        <w:jc w:val="both"/>
        <w:rPr>
          <w:rFonts w:ascii="Arial" w:hAnsi="Arial" w:cs="Arial"/>
          <w:sz w:val="20"/>
          <w:szCs w:val="20"/>
        </w:rPr>
      </w:pPr>
      <w:r w:rsidRPr="00526720">
        <w:rPr>
          <w:rFonts w:ascii="Arial" w:hAnsi="Arial" w:cs="Arial"/>
          <w:sz w:val="20"/>
          <w:szCs w:val="20"/>
        </w:rPr>
        <w:t>Su finalidad es proveer de información sobre los flujos de efectivo del Municipio de Ajacuba identificando las fuentes de entradas y salidas de recursos, clasificadas por actividades de operación, de inversión y de financiamiento. Proporciona una base para evaluar la capacidad del ente para generar efectivo y equivalentes de efectivo, así como su capacidad para utilizar los flujos derivados de ellos.</w:t>
      </w:r>
    </w:p>
    <w:p w:rsidR="00D01EA3" w:rsidRDefault="00D01EA3" w:rsidP="00D01EA3">
      <w:pPr>
        <w:spacing w:after="0" w:line="240" w:lineRule="auto"/>
        <w:jc w:val="both"/>
      </w:pPr>
    </w:p>
    <w:tbl>
      <w:tblPr>
        <w:tblW w:w="7338" w:type="dxa"/>
        <w:tblCellMar>
          <w:left w:w="70" w:type="dxa"/>
          <w:right w:w="70" w:type="dxa"/>
        </w:tblCellMar>
        <w:tblLook w:val="04A0" w:firstRow="1" w:lastRow="0" w:firstColumn="1" w:lastColumn="0" w:noHBand="0" w:noVBand="1"/>
      </w:tblPr>
      <w:tblGrid>
        <w:gridCol w:w="4960"/>
        <w:gridCol w:w="1189"/>
        <w:gridCol w:w="1189"/>
      </w:tblGrid>
      <w:tr w:rsidR="00526720" w:rsidRPr="00526720" w:rsidTr="00526720">
        <w:trPr>
          <w:trHeight w:val="255"/>
        </w:trPr>
        <w:tc>
          <w:tcPr>
            <w:tcW w:w="49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189"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189"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49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FLUJOS DE EFECTIVO DE LAS ACTIVIDADES DE OPERACIÓN</w:t>
            </w:r>
          </w:p>
        </w:tc>
        <w:tc>
          <w:tcPr>
            <w:tcW w:w="1189"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right"/>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2020</w:t>
            </w:r>
          </w:p>
        </w:tc>
        <w:tc>
          <w:tcPr>
            <w:tcW w:w="1189"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right"/>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2019</w:t>
            </w:r>
          </w:p>
        </w:tc>
      </w:tr>
      <w:tr w:rsidR="00526720" w:rsidRPr="00526720" w:rsidTr="00526720">
        <w:trPr>
          <w:trHeight w:val="255"/>
        </w:trPr>
        <w:tc>
          <w:tcPr>
            <w:tcW w:w="49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189"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189"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ORIGEN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17,574,741.04</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61,613,133.24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IMPUESTOS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2,487,555.09</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3,139,202.55</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CUOTAS Y APORTACIONES DE SEGURIDAD</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SOCIAL</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CONTRIBUCIONES DE MEJORAS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DERECHOS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351,429.45</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1,177,555.34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PRODUCTOS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6,787.00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28,800.00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APROVECHAMIENTOS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470,683.00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3,206,860.45</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INGRESOS POR VENTA DE BIENES Y</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PRESTACIÓN DE SERVICIOS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PART</w:t>
            </w:r>
            <w:proofErr w:type="gramStart"/>
            <w:r w:rsidRPr="00526720">
              <w:rPr>
                <w:rFonts w:ascii="Arial Narrow" w:eastAsia="Times New Roman" w:hAnsi="Arial Narrow" w:cs="Times New Roman"/>
                <w:color w:val="000000"/>
                <w:sz w:val="20"/>
                <w:szCs w:val="20"/>
                <w:lang w:eastAsia="es-MX"/>
              </w:rPr>
              <w:t>,APORT,CONV,INCENT</w:t>
            </w:r>
            <w:proofErr w:type="gramEnd"/>
            <w:r w:rsidRPr="00526720">
              <w:rPr>
                <w:rFonts w:ascii="Arial Narrow" w:eastAsia="Times New Roman" w:hAnsi="Arial Narrow" w:cs="Times New Roman"/>
                <w:color w:val="000000"/>
                <w:sz w:val="20"/>
                <w:szCs w:val="20"/>
                <w:lang w:eastAsia="es-MX"/>
              </w:rPr>
              <w:t>. DERIV. D/COLAB.</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14,256,304.88</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53,560,574.84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FISCAL, F. DIST. DE APORT</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TRANSFERENCIAS, ASIGNACIONES, SUBSIDIOS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500,000.00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Y SUBVENCIONES Y PENSIONES Y</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JUBILACIONES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ORÍGENES DE OPERACIÓN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1,981.62</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140.06</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APLICACIÓN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9,874,926.09</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46,674,290.39</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SERVICIOS PERSONALES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4,590,963.58</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20,678,469.00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MATERIALES Y SUMINISTROS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1,605,538.12</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7,835,478.94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SERVICIOS GENERALES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2,832,712.56</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14,159,696.75</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TRANSFERENCIAS INTERNAS Y ASIGNACIONES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AL SECTOR PÚBLICO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TRANSFERENCIAS AL RESTO DEL SECTOR</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67,269.50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270,748.00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PÚBLICO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SUBSIDIOS Y SUBVENCIONES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lastRenderedPageBreak/>
              <w:t>AYUDAS SOCIALES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778,442.33</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2,976,259.66</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PENSIONES Y JUBILACIONES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TRANSFERENCIAS A FIDEICOMISOS, MANDATOS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Y CONTRATOS ANÁLOGOS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TRANSFERENCIAS A LA SEGURIDAD SOCIAL</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DONATIVOS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TRANSFERENCIAS AL EXTERIOR</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PARTICIPACIONES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APORTACIONES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CONVENIOS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753,638.04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OTRAS APLICACIONES DE OPERACIÓN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FLUJOS NETOS DE EFECTIVO POR</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7,699,814.95</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14,938,842.85</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ACTIVIDADES DE OPERACIÓN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FLUJOS DE EFECTIVO DE LAS ACTIVIDADES DE INVERSIÓN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2020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2019</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ORIGEN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BIENES INMUEBLES, INFRAESTRUCTURA Y</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CONSTRUCCIONES EN PROCESO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BIENES MUEBLES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ORÍGENES DE INVERSIÓN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APLICACIÓN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5,541,101.88</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15,731,442.55</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BIENES INMUEBLES, INFRAESTRUCTURA Y</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5,428,976.98</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14,474,065.41</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CONSTRUCCIONES EN PROCESO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BIENES MUEBLES</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112,124.90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1,213,297.14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OTRAS APLICACIONES DE INVERSIÓN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44,080.00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FLUJOS NETOS DE EFECTIVO POR</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-5,541,101.88</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-15,731,442.55</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ACTIVIDADES DE INVERSIÓN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FLUJOS DE EFECTIVO DE LAS ACTIVIDADES DE FINANCIAMI</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ENTO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ORIGEN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-2,652,982.36</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-4,114,108.70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ENDEUDAMIENTO NETO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INTERNO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EXTERNO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ORÍGENES DE FINANCIAMIENTO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-2,652,982.36</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-4,114,108.70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APLICACIÓN</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34,551.84</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1,407,239.04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SERVICIOS DE LA DEUDA</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INTERNO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EXTERNO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OTRAS APLICACIONES DE FINANCIAMIENTO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34,551.84</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1,407,239.04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FLUJOS NETOS DE EFECTIVO POR</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-2,687,534.20</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-5,521,347.74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ACTIVIDADES DE FINANCIAMIENTO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lastRenderedPageBreak/>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Incremento/Disminución Neta en el</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-528,821.13</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-6,313,947.44</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Efectivo y Equivalentes al Efectivo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Efectivo y Equivalentes al Efectivo al</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14,365,592.66</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20,679,540.10</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Inicio del Ejercicio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Efectivo y Equivalentes al Efectivo al</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13,836,771.53</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14,365,592.66</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Final del Ejercicio</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bl>
    <w:p w:rsidR="00D01EA3" w:rsidRPr="00D01EA3" w:rsidRDefault="00D01EA3" w:rsidP="00D01EA3">
      <w:pPr>
        <w:spacing w:after="0" w:line="240" w:lineRule="auto"/>
        <w:jc w:val="both"/>
        <w:rPr>
          <w:rFonts w:ascii="Arial" w:hAnsi="Arial" w:cs="Arial"/>
          <w:b/>
          <w:szCs w:val="20"/>
        </w:rPr>
      </w:pPr>
    </w:p>
    <w:p w:rsidR="000B3059" w:rsidRDefault="000B3059" w:rsidP="00D01EA3">
      <w:pPr>
        <w:pStyle w:val="Prrafodelista"/>
        <w:spacing w:line="240" w:lineRule="auto"/>
        <w:jc w:val="both"/>
        <w:rPr>
          <w:rFonts w:ascii="Arial" w:hAnsi="Arial" w:cs="Arial"/>
          <w:sz w:val="20"/>
          <w:szCs w:val="20"/>
        </w:rPr>
      </w:pPr>
    </w:p>
    <w:p w:rsidR="006157AF" w:rsidRDefault="006157AF" w:rsidP="00D01EA3">
      <w:pPr>
        <w:pStyle w:val="Prrafodelista"/>
        <w:spacing w:line="240" w:lineRule="auto"/>
        <w:jc w:val="both"/>
        <w:rPr>
          <w:rFonts w:ascii="Arial" w:hAnsi="Arial" w:cs="Arial"/>
          <w:sz w:val="20"/>
          <w:szCs w:val="20"/>
        </w:rPr>
      </w:pPr>
    </w:p>
    <w:p w:rsidR="000D63B3" w:rsidRDefault="00E91A48" w:rsidP="00CE71DD">
      <w:pPr>
        <w:pStyle w:val="Prrafodelista"/>
        <w:jc w:val="both"/>
        <w:rPr>
          <w:rFonts w:ascii="Arial" w:hAnsi="Arial" w:cs="Arial"/>
          <w:b/>
          <w:sz w:val="20"/>
          <w:szCs w:val="20"/>
        </w:rPr>
      </w:pPr>
      <w:r w:rsidRPr="00D51799">
        <w:rPr>
          <w:rFonts w:ascii="Arial" w:hAnsi="Arial" w:cs="Arial"/>
          <w:b/>
          <w:sz w:val="20"/>
          <w:szCs w:val="20"/>
        </w:rPr>
        <w:t>V) CONCILIACIÓN ENTRE INGRESOS-EGRESOS PRESUPUESTALES Y CONTABLES</w:t>
      </w:r>
    </w:p>
    <w:p w:rsidR="00D01EA3" w:rsidRPr="00D01EA3" w:rsidRDefault="00D01EA3" w:rsidP="00D01EA3">
      <w:pPr>
        <w:spacing w:after="0" w:line="240" w:lineRule="auto"/>
        <w:jc w:val="both"/>
        <w:rPr>
          <w:rFonts w:ascii="Arial Narrow" w:eastAsia="Times New Roman" w:hAnsi="Arial Narrow" w:cs="Times New Roman"/>
          <w:b/>
          <w:bCs/>
          <w:i/>
          <w:iCs/>
          <w:color w:val="000000"/>
          <w:lang w:eastAsia="es-MX"/>
        </w:rPr>
      </w:pPr>
      <w:r w:rsidRPr="00D01EA3">
        <w:rPr>
          <w:rFonts w:ascii="Arial Narrow" w:eastAsia="Times New Roman" w:hAnsi="Arial Narrow" w:cs="Times New Roman"/>
          <w:b/>
          <w:bCs/>
          <w:i/>
          <w:iCs/>
          <w:color w:val="000000"/>
          <w:lang w:eastAsia="es-MX"/>
        </w:rPr>
        <w:t>CONCILIACIÓN ENTRE LOS INGRESOS PRESUPUESTARIOS Y CONTABLES:</w:t>
      </w:r>
    </w:p>
    <w:p w:rsidR="00D01EA3" w:rsidRPr="00D01EA3" w:rsidRDefault="00D01EA3" w:rsidP="00D01EA3">
      <w:pPr>
        <w:jc w:val="both"/>
        <w:rPr>
          <w:rFonts w:ascii="Arial" w:hAnsi="Arial" w:cs="Arial"/>
          <w:b/>
          <w:sz w:val="20"/>
          <w:szCs w:val="20"/>
        </w:rPr>
      </w:pPr>
    </w:p>
    <w:p w:rsidR="00D01EA3" w:rsidRDefault="001D1DF8" w:rsidP="00D01EA3">
      <w:pPr>
        <w:jc w:val="both"/>
        <w:rPr>
          <w:rFonts w:ascii="Arial" w:hAnsi="Arial" w:cs="Arial"/>
          <w:b/>
          <w:sz w:val="20"/>
          <w:szCs w:val="20"/>
        </w:rPr>
      </w:pPr>
      <w:r w:rsidRPr="001D1DF8">
        <w:rPr>
          <w:rFonts w:ascii="Arial" w:hAnsi="Arial" w:cs="Arial"/>
          <w:b/>
          <w:sz w:val="20"/>
          <w:szCs w:val="20"/>
        </w:rPr>
        <w:t>CONCILIACIÓN ENTRE LOS INGRESOS PRESUPUESTARIOS Y CONTABLES:</w:t>
      </w:r>
    </w:p>
    <w:tbl>
      <w:tblPr>
        <w:tblW w:w="9340" w:type="dxa"/>
        <w:tblCellMar>
          <w:left w:w="70" w:type="dxa"/>
          <w:right w:w="70" w:type="dxa"/>
        </w:tblCellMar>
        <w:tblLook w:val="04A0" w:firstRow="1" w:lastRow="0" w:firstColumn="1" w:lastColumn="0" w:noHBand="0" w:noVBand="1"/>
      </w:tblPr>
      <w:tblGrid>
        <w:gridCol w:w="1360"/>
        <w:gridCol w:w="4660"/>
        <w:gridCol w:w="1660"/>
        <w:gridCol w:w="1660"/>
      </w:tblGrid>
      <w:tr w:rsidR="00526720" w:rsidRPr="00526720" w:rsidTr="00526720">
        <w:trPr>
          <w:trHeight w:val="255"/>
        </w:trPr>
        <w:tc>
          <w:tcPr>
            <w:tcW w:w="13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4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13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Cuenta</w:t>
            </w:r>
          </w:p>
        </w:tc>
        <w:tc>
          <w:tcPr>
            <w:tcW w:w="4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Nombre de la Cuenta</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Importe</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Importe</w:t>
            </w:r>
          </w:p>
        </w:tc>
      </w:tr>
      <w:tr w:rsidR="00526720" w:rsidRPr="00526720" w:rsidTr="00526720">
        <w:trPr>
          <w:trHeight w:val="255"/>
        </w:trPr>
        <w:tc>
          <w:tcPr>
            <w:tcW w:w="13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4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 Ingresos Presupuestarios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17,572,759.42</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 Más ingresos contables no presupuestarios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1,981.62</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4.3.2</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INCREMENTO POR VARIACIÓN DE INVENTARIOS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4.3.3</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DISMINUCIÓN DEL EXCESO DE ESTIMACIONES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POR PÉRDIDA O DETERIORO U OBSOLESCENCIA</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4.3.4</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DISMINUCIÓN DEL EXCESO DE PROVISIONES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4.3.9</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INGRESOS Y BENEFICIOS VARIOS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INGRESOS CONTABLES NO</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1,981.62</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PRESUPUESTARIOS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 Menos ingresos presupuestarios no contables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6.2</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APROVECHAMIENTOS PATRIMONIALES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INGRESOS DERIVADOS DE FINANCIAMIENTOS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INGRESOS PRESUPUESTARIOS NO</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CONTABLES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 Ingresos Contables (4 = 1 + 2 - 3)</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17,574,741.04</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bl>
    <w:p w:rsidR="001D1DF8" w:rsidRDefault="001D1DF8" w:rsidP="00D01EA3">
      <w:pPr>
        <w:jc w:val="both"/>
        <w:rPr>
          <w:rFonts w:ascii="Arial" w:hAnsi="Arial" w:cs="Arial"/>
          <w:b/>
          <w:sz w:val="20"/>
          <w:szCs w:val="20"/>
        </w:rPr>
      </w:pPr>
    </w:p>
    <w:p w:rsidR="001D1DF8" w:rsidRDefault="001D1DF8" w:rsidP="00D01EA3">
      <w:pPr>
        <w:jc w:val="both"/>
        <w:rPr>
          <w:rFonts w:ascii="Arial" w:hAnsi="Arial" w:cs="Arial"/>
          <w:b/>
          <w:sz w:val="20"/>
          <w:szCs w:val="20"/>
        </w:rPr>
      </w:pPr>
    </w:p>
    <w:p w:rsidR="00526720" w:rsidRDefault="00526720" w:rsidP="00D01EA3">
      <w:pPr>
        <w:jc w:val="both"/>
        <w:rPr>
          <w:rFonts w:ascii="Arial" w:hAnsi="Arial" w:cs="Arial"/>
          <w:b/>
          <w:sz w:val="20"/>
          <w:szCs w:val="20"/>
        </w:rPr>
      </w:pPr>
    </w:p>
    <w:p w:rsidR="00526720" w:rsidRDefault="00526720" w:rsidP="00D01EA3">
      <w:pPr>
        <w:jc w:val="both"/>
        <w:rPr>
          <w:rFonts w:ascii="Arial" w:hAnsi="Arial" w:cs="Arial"/>
          <w:b/>
          <w:sz w:val="20"/>
          <w:szCs w:val="20"/>
        </w:rPr>
      </w:pPr>
    </w:p>
    <w:p w:rsidR="001D1DF8" w:rsidRDefault="001D1DF8" w:rsidP="00D01EA3">
      <w:pPr>
        <w:jc w:val="both"/>
        <w:rPr>
          <w:rFonts w:ascii="Arial" w:hAnsi="Arial" w:cs="Arial"/>
          <w:b/>
          <w:sz w:val="20"/>
          <w:szCs w:val="20"/>
        </w:rPr>
      </w:pPr>
      <w:r w:rsidRPr="001D1DF8">
        <w:rPr>
          <w:rFonts w:ascii="Arial" w:hAnsi="Arial" w:cs="Arial"/>
          <w:b/>
          <w:sz w:val="20"/>
          <w:szCs w:val="20"/>
        </w:rPr>
        <w:t>CONCILIACIÓN ENTRE LOS EGRESOS PRESUPUESTARIOS Y CONTABLES:</w:t>
      </w:r>
    </w:p>
    <w:tbl>
      <w:tblPr>
        <w:tblW w:w="9340" w:type="dxa"/>
        <w:tblCellMar>
          <w:left w:w="70" w:type="dxa"/>
          <w:right w:w="70" w:type="dxa"/>
        </w:tblCellMar>
        <w:tblLook w:val="04A0" w:firstRow="1" w:lastRow="0" w:firstColumn="1" w:lastColumn="0" w:noHBand="0" w:noVBand="1"/>
      </w:tblPr>
      <w:tblGrid>
        <w:gridCol w:w="1360"/>
        <w:gridCol w:w="4660"/>
        <w:gridCol w:w="1660"/>
        <w:gridCol w:w="1660"/>
      </w:tblGrid>
      <w:tr w:rsidR="00526720" w:rsidRPr="00526720" w:rsidTr="00526720">
        <w:trPr>
          <w:trHeight w:val="255"/>
        </w:trPr>
        <w:tc>
          <w:tcPr>
            <w:tcW w:w="13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4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13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Cuenta</w:t>
            </w:r>
          </w:p>
        </w:tc>
        <w:tc>
          <w:tcPr>
            <w:tcW w:w="4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Nombre de la Cuenta</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Importe</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Importe</w:t>
            </w:r>
          </w:p>
        </w:tc>
      </w:tr>
      <w:tr w:rsidR="00526720" w:rsidRPr="00526720" w:rsidTr="00526720">
        <w:trPr>
          <w:trHeight w:val="255"/>
        </w:trPr>
        <w:tc>
          <w:tcPr>
            <w:tcW w:w="13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4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6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 Total de egresos presupuestarios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10,219,774.38</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 Menos egresos presupuestarios no contables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344,848.29</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5.1</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MOBILIARIO Y EQUIPO DE ADMINISTRACIÓN</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81,522.40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5.2</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MOBILIARIO Y EQPO EDUC.Y RECREATIVO</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5.3</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EQUIPO E INSTRUMENTAL MÉD.Y D/LAB.</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5.4</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VEHÍCULOS Y EQUIPO DE TRANSPORTE</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30,602.50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EQUIPO DE DEFENSA Y SEGURIDAD</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5.6</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MAQUINARIA, OTROS EQUIPOS Y HERRAMIENTAS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ACTIVOS BIOLÓGICOS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5.8-6.1-6.3</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BIENES INMUEBLES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232,723.39</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5.9</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ACTIVOS INTANGIBLES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6.2</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OBRA PÚBLICA EN BIENES PROPIOS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7.2</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ACCIONES Y PARTICIPACIONES DE CAPITAL</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7.3</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COMPRA DE TÍTULOS Y VALORES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7.5</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INVERSIONES E/FID.MAND.Y OTROS ANÁLOGOS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7.9</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PROVISIONES P/CONT.Y OTR EROG.ESPEC.</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9.1</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AMORTIZACIÓN DE LA DEUDA PÚBLICA</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9.9</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ADEUDOS DE EJERC.FISC.ANTER. (ADEFAS)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EGRESOS PRESUPUESTALES NO</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CONTABLES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 Más gastos contables no presupuestales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433,189.92</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5.5.1</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ESTIMACIONES, DEPRECIACIONES,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433,189.92</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DETERIOROS, OBSOLESCENCIA Y</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AMORTIZACIONES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5.5.2</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PROVISIONES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5.5.3</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DISMINUCIÓN DE INVENTARIOS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5.5.4</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AUMENTO POR INSUFICIENCIA DE</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ESTIMACIONES POR PÉRDIDA O DETERIORO U</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OBSOLESCENCIA</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5.5.5</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AUMENTO POR INSUFICIENCIA DE PROVISIONES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5.5.9</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GASTOS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OTROS GASTOS CONTABLES NO PRESUPUESTALES</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4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 Total de Gasto Contable (4 = 1 - 2 + 3)</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10,308,116.01</w:t>
            </w:r>
          </w:p>
        </w:tc>
      </w:tr>
    </w:tbl>
    <w:p w:rsidR="001D1DF8" w:rsidRDefault="001D1DF8" w:rsidP="00D01EA3">
      <w:pPr>
        <w:jc w:val="both"/>
        <w:rPr>
          <w:rFonts w:ascii="Arial" w:hAnsi="Arial" w:cs="Arial"/>
          <w:b/>
          <w:sz w:val="20"/>
          <w:szCs w:val="20"/>
        </w:rPr>
      </w:pPr>
    </w:p>
    <w:p w:rsidR="001D1DF8" w:rsidRDefault="001D1DF8" w:rsidP="00D01EA3">
      <w:pPr>
        <w:jc w:val="both"/>
        <w:rPr>
          <w:rFonts w:ascii="Arial" w:hAnsi="Arial" w:cs="Arial"/>
          <w:b/>
          <w:sz w:val="20"/>
          <w:szCs w:val="20"/>
        </w:rPr>
      </w:pPr>
    </w:p>
    <w:p w:rsidR="001D1DF8" w:rsidRPr="00D01EA3" w:rsidRDefault="001D1DF8" w:rsidP="00D01EA3">
      <w:pPr>
        <w:jc w:val="both"/>
        <w:rPr>
          <w:rFonts w:ascii="Arial" w:hAnsi="Arial" w:cs="Arial"/>
          <w:b/>
          <w:sz w:val="20"/>
          <w:szCs w:val="20"/>
        </w:rPr>
      </w:pPr>
    </w:p>
    <w:p w:rsidR="00CF7D41" w:rsidRDefault="00CF7D41" w:rsidP="000D63B3">
      <w:pPr>
        <w:pStyle w:val="Prrafodelista"/>
        <w:numPr>
          <w:ilvl w:val="0"/>
          <w:numId w:val="3"/>
        </w:numPr>
        <w:jc w:val="center"/>
        <w:rPr>
          <w:rFonts w:ascii="Arial" w:hAnsi="Arial" w:cs="Arial"/>
          <w:b/>
          <w:sz w:val="20"/>
          <w:szCs w:val="20"/>
        </w:rPr>
      </w:pPr>
      <w:r w:rsidRPr="00D51799">
        <w:rPr>
          <w:rFonts w:ascii="Arial" w:hAnsi="Arial" w:cs="Arial"/>
          <w:b/>
          <w:sz w:val="20"/>
          <w:szCs w:val="20"/>
        </w:rPr>
        <w:lastRenderedPageBreak/>
        <w:t>NOTAS DE MEMORIA</w:t>
      </w:r>
      <w:r w:rsidR="00FB4351">
        <w:rPr>
          <w:rFonts w:ascii="Arial" w:hAnsi="Arial" w:cs="Arial"/>
          <w:b/>
          <w:sz w:val="20"/>
          <w:szCs w:val="20"/>
        </w:rPr>
        <w:t xml:space="preserve"> (CUENTAS DE ORDEN)</w:t>
      </w:r>
    </w:p>
    <w:p w:rsidR="00FB4351" w:rsidRDefault="00FB4351" w:rsidP="00FB4351">
      <w:pPr>
        <w:spacing w:after="0" w:line="240" w:lineRule="auto"/>
        <w:jc w:val="both"/>
      </w:pPr>
      <w:r w:rsidRPr="00FB4351">
        <w:rPr>
          <w:rFonts w:ascii="Arial" w:hAnsi="Arial" w:cs="Arial"/>
          <w:sz w:val="20"/>
          <w:szCs w:val="20"/>
        </w:rPr>
        <w:t xml:space="preserve">Las cuentas de orden se utilizan para registrar movimientos de valores que no afecten o modifiquen el balance del </w:t>
      </w:r>
      <w:r>
        <w:rPr>
          <w:rFonts w:ascii="Arial" w:hAnsi="Arial" w:cs="Arial"/>
          <w:sz w:val="20"/>
          <w:szCs w:val="20"/>
        </w:rPr>
        <w:t>Municipio de Ajacuba</w:t>
      </w:r>
      <w:r w:rsidRPr="00FB4351">
        <w:rPr>
          <w:rFonts w:ascii="Arial" w:hAnsi="Arial" w:cs="Arial"/>
          <w:sz w:val="20"/>
          <w:szCs w:val="20"/>
        </w:rPr>
        <w:t>, sin embargo, su incorporación en libros es necesaria con fines de recordatorio contable, de control y en general sobre los aspectos administrativos, o bien, para consignar sus derechos o responsabilidades contingentes que puedan, o no, presentarse en el futuro</w:t>
      </w:r>
      <w:r>
        <w:t>.</w:t>
      </w:r>
    </w:p>
    <w:p w:rsidR="00FB4351" w:rsidRDefault="00FB4351" w:rsidP="00FB4351">
      <w:pPr>
        <w:spacing w:after="0" w:line="240" w:lineRule="auto"/>
        <w:jc w:val="both"/>
      </w:pPr>
    </w:p>
    <w:p w:rsidR="00FB4351" w:rsidRPr="00FB4351" w:rsidRDefault="00FB4351" w:rsidP="00FB4351">
      <w:pPr>
        <w:spacing w:after="0" w:line="240" w:lineRule="auto"/>
        <w:jc w:val="both"/>
        <w:rPr>
          <w:rFonts w:ascii="Arial Narrow" w:eastAsia="Times New Roman" w:hAnsi="Arial Narrow" w:cs="Times New Roman"/>
          <w:b/>
          <w:bCs/>
          <w:i/>
          <w:iCs/>
          <w:color w:val="000000"/>
          <w:lang w:eastAsia="es-MX"/>
        </w:rPr>
      </w:pPr>
      <w:r w:rsidRPr="00FB4351">
        <w:rPr>
          <w:rFonts w:ascii="Arial Narrow" w:eastAsia="Times New Roman" w:hAnsi="Arial Narrow" w:cs="Times New Roman"/>
          <w:b/>
          <w:bCs/>
          <w:i/>
          <w:iCs/>
          <w:color w:val="000000"/>
          <w:lang w:eastAsia="es-MX"/>
        </w:rPr>
        <w:t>MEM-01 CUENTAS DE ORDEN CONTABLES:</w:t>
      </w:r>
    </w:p>
    <w:p w:rsidR="00FB4351" w:rsidRPr="00FB4351" w:rsidRDefault="00FB4351" w:rsidP="00FB4351">
      <w:pPr>
        <w:spacing w:after="0" w:line="240" w:lineRule="auto"/>
        <w:jc w:val="both"/>
        <w:rPr>
          <w:rFonts w:ascii="Arial" w:hAnsi="Arial" w:cs="Arial"/>
          <w:b/>
          <w:sz w:val="20"/>
          <w:szCs w:val="20"/>
        </w:rPr>
      </w:pPr>
    </w:p>
    <w:tbl>
      <w:tblPr>
        <w:tblW w:w="9500" w:type="dxa"/>
        <w:tblCellMar>
          <w:left w:w="70" w:type="dxa"/>
          <w:right w:w="70" w:type="dxa"/>
        </w:tblCellMar>
        <w:tblLook w:val="04A0" w:firstRow="1" w:lastRow="0" w:firstColumn="1" w:lastColumn="0" w:noHBand="0" w:noVBand="1"/>
      </w:tblPr>
      <w:tblGrid>
        <w:gridCol w:w="800"/>
        <w:gridCol w:w="3940"/>
        <w:gridCol w:w="1120"/>
        <w:gridCol w:w="1120"/>
        <w:gridCol w:w="1120"/>
        <w:gridCol w:w="1120"/>
        <w:gridCol w:w="321"/>
      </w:tblGrid>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Cuenta</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Nombre de la Cuenta</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Saldo Inicial</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Cargo</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Abono</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Saldo Final</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jc w:val="center"/>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394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112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c>
          <w:tcPr>
            <w:tcW w:w="280" w:type="dxa"/>
            <w:tcBorders>
              <w:top w:val="nil"/>
              <w:left w:val="nil"/>
              <w:bottom w:val="nil"/>
              <w:right w:val="nil"/>
            </w:tcBorders>
            <w:shd w:val="clear" w:color="000000" w:fill="000000"/>
            <w:noWrap/>
            <w:vAlign w:val="bottom"/>
            <w:hideMark/>
          </w:tcPr>
          <w:p w:rsidR="00C936DE" w:rsidRPr="00C936DE" w:rsidRDefault="00C936DE" w:rsidP="00C936DE">
            <w:pPr>
              <w:spacing w:after="0" w:line="240" w:lineRule="auto"/>
              <w:rPr>
                <w:rFonts w:ascii="Arial Narrow" w:eastAsia="Times New Roman" w:hAnsi="Arial Narrow" w:cs="Times New Roman"/>
                <w:b/>
                <w:bCs/>
                <w:color w:val="FFFFFF"/>
                <w:sz w:val="18"/>
                <w:szCs w:val="18"/>
                <w:lang w:eastAsia="es-MX"/>
              </w:rPr>
            </w:pPr>
            <w:r w:rsidRPr="00C936DE">
              <w:rPr>
                <w:rFonts w:ascii="Arial Narrow" w:eastAsia="Times New Roman" w:hAnsi="Arial Narrow" w:cs="Times New Roman"/>
                <w:b/>
                <w:bCs/>
                <w:color w:val="FFFFFF"/>
                <w:sz w:val="18"/>
                <w:szCs w:val="18"/>
                <w:lang w:eastAsia="es-MX"/>
              </w:rPr>
              <w:t> </w:t>
            </w:r>
          </w:p>
        </w:tc>
      </w:tr>
      <w:tr w:rsidR="00C936DE" w:rsidRPr="00C936DE" w:rsidTr="00C936DE">
        <w:trPr>
          <w:trHeight w:val="2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CUENTAS DE ORDEN CONTABLES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VALORES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VALORES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VALORES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INSTRUMENTOS DE CRÉDITO PRESTADOS 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FORMADORES DE MERCADO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PRÉSTAMO DE INSTRUMENTOS DE CRÉDITO 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FORMADORES DE MERCADO Y SU GARANTÍA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INSTRUMENTOS DE CRÉDITO RECIBIDOS EN</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GARANTÍA DE LOS FORMADORES DE MERCADO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7.1.6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GARANTÍA DE CRÉDITOS RECIBIDOS DE LOS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FORMADORES DE MERCADO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EMISION DE OBLIGACIONES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AUTORIZACIÓN PARA LA EMISIÓN DE BONOS,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TÍTULOS Y VALORES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AUTORIZACIÓN PARA LA EMISIÓN DE BONOS,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TÍTULOS Y VALORES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EMISIONES AUTORIZADAS DE LA DEUDA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PÚBLICA INTERNA Y 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SUSCRIPCIÓN DE CONTRATOS DE PRÉSTAMOS Y</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OTRAS OBLIGACIONES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SUSCRIPCIÓN DE CONTRATOS DE PRÉSTAMOS Y</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OTRAS OBLIGACIONES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7.2.6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CONTRATOS DE PRÉSTAMOS Y OTRAS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OBLIGACIONES DE LA DEUDA PÚBLICA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INTERNA Y EXTERNA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AVALES Y GARANTIAS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AVALES AUTORIZADOS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AVALES FIRMADOS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Y GARANTÍAS RECIBIDAS POR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DEUDAS A COBRAR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lastRenderedPageBreak/>
              <w:t>7.3.4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Y GARANTÍAS RECIBIDAS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OTORGADAS PARA RESPALDAR</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OBLIGACIONES NO FISCALES DEL GOBIERNO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7.3.6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FIANZAS OTORGADAS DEL GOBIERNO PARA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RESPALDAR OBLIGACIONES NO FISCALES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JUICIOS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DEMANDAS JUDICIAL EN PROCESO DE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RESOLUCIÓN</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7.4.2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RESOLUCIÓN DE DEMANDAS EN PROCESO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JUDICIAL</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INVERSION MEDIANTE PROYECTOS PARA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PRESTACION DE SERVICIOS (PPS) Y</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SIMILARES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7.5.1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CONTRATOS PARA INVERSIÓN MEDIANTE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PROYECTOS PARA PRESTACIÓN DE SERVICIOS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(PPS) Y SIMILARES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7.5.2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INVERSIÓN PÚBLICA CONTRATADA MEDIANTE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PROYECTOS PARA PRESTACIÓN DE SERVICIOS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(PPS) Y SIMILARES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EN CONCESIONADOS O EN COMODATO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BAJO CONTRATO EN CONCESIÓN</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 DE CONCESIÓN POR BIENES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BAJO CONTRATO EN COMODATO</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7.6.4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CONTRATO DE COMODATO POR BIENES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ARQUEOLÓGICOS, ARTÍSTICOS E</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HISTÓRICOS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 </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7.X.1</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ARQUEOLÓGICOS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7.X.2</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BIENES ARQUEOLÓGICOS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7.X.3</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ARTÍSTICOS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7.X.4</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BIENES ARTÍSTICOS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7.X.5</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BIENES HISTÓRICOS EN CUSTODIA</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(d)</w:t>
            </w:r>
          </w:p>
        </w:tc>
      </w:tr>
      <w:tr w:rsidR="00C936DE" w:rsidRPr="00C936DE" w:rsidTr="00C936DE">
        <w:trPr>
          <w:trHeight w:val="2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center"/>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7.X.6</w:t>
            </w:r>
          </w:p>
        </w:tc>
        <w:tc>
          <w:tcPr>
            <w:tcW w:w="394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CUSTODIA DE BIENES HISTÓRICOS</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112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jc w:val="right"/>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0</w:t>
            </w:r>
          </w:p>
        </w:tc>
        <w:tc>
          <w:tcPr>
            <w:tcW w:w="280" w:type="dxa"/>
            <w:tcBorders>
              <w:top w:val="nil"/>
              <w:left w:val="nil"/>
              <w:bottom w:val="single" w:sz="4" w:space="0" w:color="auto"/>
              <w:right w:val="single" w:sz="4" w:space="0" w:color="auto"/>
            </w:tcBorders>
            <w:shd w:val="clear" w:color="auto" w:fill="auto"/>
            <w:noWrap/>
            <w:vAlign w:val="bottom"/>
            <w:hideMark/>
          </w:tcPr>
          <w:p w:rsidR="00C936DE" w:rsidRPr="00C936DE" w:rsidRDefault="00C936DE" w:rsidP="00C936DE">
            <w:pPr>
              <w:spacing w:after="0" w:line="240" w:lineRule="auto"/>
              <w:rPr>
                <w:rFonts w:ascii="Arial Narrow" w:eastAsia="Times New Roman" w:hAnsi="Arial Narrow" w:cs="Times New Roman"/>
                <w:color w:val="000000"/>
                <w:sz w:val="18"/>
                <w:szCs w:val="18"/>
                <w:lang w:eastAsia="es-MX"/>
              </w:rPr>
            </w:pPr>
            <w:r w:rsidRPr="00C936DE">
              <w:rPr>
                <w:rFonts w:ascii="Arial Narrow" w:eastAsia="Times New Roman" w:hAnsi="Arial Narrow" w:cs="Times New Roman"/>
                <w:color w:val="000000"/>
                <w:sz w:val="18"/>
                <w:szCs w:val="18"/>
                <w:lang w:eastAsia="es-MX"/>
              </w:rPr>
              <w:t>(a)</w:t>
            </w:r>
          </w:p>
        </w:tc>
      </w:tr>
    </w:tbl>
    <w:p w:rsidR="00FB4351" w:rsidRDefault="00FB4351" w:rsidP="00E91A48">
      <w:pPr>
        <w:ind w:right="-234"/>
        <w:rPr>
          <w:rFonts w:ascii="Arial" w:hAnsi="Arial" w:cs="Arial"/>
          <w:sz w:val="20"/>
          <w:szCs w:val="20"/>
        </w:rPr>
      </w:pPr>
    </w:p>
    <w:p w:rsidR="00C936DE" w:rsidRDefault="00C936DE" w:rsidP="00E91A48">
      <w:pPr>
        <w:ind w:right="-234"/>
        <w:rPr>
          <w:rFonts w:ascii="Arial" w:hAnsi="Arial" w:cs="Arial"/>
          <w:b/>
          <w:i/>
          <w:sz w:val="20"/>
          <w:szCs w:val="20"/>
        </w:rPr>
      </w:pPr>
      <w:r>
        <w:rPr>
          <w:rFonts w:ascii="Arial" w:hAnsi="Arial" w:cs="Arial"/>
          <w:b/>
          <w:i/>
          <w:sz w:val="20"/>
          <w:szCs w:val="20"/>
        </w:rPr>
        <w:t>MEM-02 CUENTAS DE ORDEN PRESUPUESTARIAS</w:t>
      </w:r>
    </w:p>
    <w:tbl>
      <w:tblPr>
        <w:tblW w:w="9941" w:type="dxa"/>
        <w:tblCellMar>
          <w:left w:w="70" w:type="dxa"/>
          <w:right w:w="70" w:type="dxa"/>
        </w:tblCellMar>
        <w:tblLook w:val="04A0" w:firstRow="1" w:lastRow="0" w:firstColumn="1" w:lastColumn="0" w:noHBand="0" w:noVBand="1"/>
      </w:tblPr>
      <w:tblGrid>
        <w:gridCol w:w="760"/>
        <w:gridCol w:w="3821"/>
        <w:gridCol w:w="1240"/>
        <w:gridCol w:w="1300"/>
        <w:gridCol w:w="1320"/>
        <w:gridCol w:w="1189"/>
        <w:gridCol w:w="341"/>
      </w:tblGrid>
      <w:tr w:rsidR="00526720" w:rsidRPr="00526720" w:rsidTr="00526720">
        <w:trPr>
          <w:trHeight w:val="255"/>
        </w:trPr>
        <w:tc>
          <w:tcPr>
            <w:tcW w:w="7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3821"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24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30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32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18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32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7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Cuenta</w:t>
            </w:r>
          </w:p>
        </w:tc>
        <w:tc>
          <w:tcPr>
            <w:tcW w:w="3821"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Nombre de la Cuenta</w:t>
            </w:r>
          </w:p>
        </w:tc>
        <w:tc>
          <w:tcPr>
            <w:tcW w:w="124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Saldo Inicial</w:t>
            </w:r>
          </w:p>
        </w:tc>
        <w:tc>
          <w:tcPr>
            <w:tcW w:w="130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Cargo</w:t>
            </w:r>
          </w:p>
        </w:tc>
        <w:tc>
          <w:tcPr>
            <w:tcW w:w="132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Abono</w:t>
            </w:r>
          </w:p>
        </w:tc>
        <w:tc>
          <w:tcPr>
            <w:tcW w:w="118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Saldo Final</w:t>
            </w:r>
          </w:p>
        </w:tc>
        <w:tc>
          <w:tcPr>
            <w:tcW w:w="32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76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3821"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24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30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32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118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c>
          <w:tcPr>
            <w:tcW w:w="320" w:type="dxa"/>
            <w:tcBorders>
              <w:top w:val="nil"/>
              <w:left w:val="nil"/>
              <w:bottom w:val="nil"/>
              <w:right w:val="nil"/>
            </w:tcBorders>
            <w:shd w:val="clear" w:color="000000" w:fill="000000"/>
            <w:noWrap/>
            <w:vAlign w:val="bottom"/>
            <w:hideMark/>
          </w:tcPr>
          <w:p w:rsidR="00526720" w:rsidRPr="00526720" w:rsidRDefault="00526720" w:rsidP="00526720">
            <w:pPr>
              <w:spacing w:after="0" w:line="240" w:lineRule="auto"/>
              <w:jc w:val="center"/>
              <w:rPr>
                <w:rFonts w:ascii="Arial Narrow" w:eastAsia="Times New Roman" w:hAnsi="Arial Narrow" w:cs="Times New Roman"/>
                <w:b/>
                <w:bCs/>
                <w:color w:val="FFFFFF"/>
                <w:sz w:val="20"/>
                <w:szCs w:val="20"/>
                <w:lang w:eastAsia="es-MX"/>
              </w:rPr>
            </w:pPr>
            <w:r w:rsidRPr="00526720">
              <w:rPr>
                <w:rFonts w:ascii="Arial Narrow" w:eastAsia="Times New Roman" w:hAnsi="Arial Narrow" w:cs="Times New Roman"/>
                <w:b/>
                <w:bCs/>
                <w:color w:val="FFFFFF"/>
                <w:sz w:val="20"/>
                <w:szCs w:val="20"/>
                <w:lang w:eastAsia="es-MX"/>
              </w:rPr>
              <w:t> </w:t>
            </w:r>
          </w:p>
        </w:tc>
      </w:tr>
      <w:tr w:rsidR="00526720" w:rsidRPr="00526720" w:rsidTr="00526720">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w:t>
            </w:r>
          </w:p>
        </w:tc>
        <w:tc>
          <w:tcPr>
            <w:tcW w:w="3821"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CUENTAS DE ORDEN PRESUPUESTARIAS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191,321,341.75</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191,321,341.75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LEY DE INGRESOS</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92,642,022.84</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92,642,022.84</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8.1.1</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LEY DE INGRESOS ESTIMADA</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57,496,504.00</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57,496,504.00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8.1.2</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LEY DE INGRESOS POR EJECUTAR</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17,572,759.42</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57,496,504.00</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39,923,744.58</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8.1.3</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MODIFICACIONES A LA LEY DE INGRESOS</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ESTIMADA</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8.1.4</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LEY DE INGRESOS DEVENGADA</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17,572,759.42</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17,572,759.42</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8.1.5</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LEY DE INGRESOS RECAUDADA</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17,572,759.42</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17,572,759.42</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lastRenderedPageBreak/>
              <w:t>8.2</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98,679,318.91</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98,679,318.91</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8.2.1</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 APROBADO</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57,496,504.00</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57,496,504.00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8.2.2</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 POR EJERCER</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57,834,227.39</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10,220,224.38</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47,614,003.01</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8.2.3</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MODIFICACIONES AL PRESUPUESTO DE</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337,723.39</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337,723.39</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(a)</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EGRESOS APROBADO</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 </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8.2.4</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 COMPROMETIDO</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10,220,224.38</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10,219,774.38</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450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8.2.5</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 DEVENGADO</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10,219,774.38</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10,219,774.38</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8.2.6</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 EJERCIDO</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10,219,774.38</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10,185,318.38</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34,456.00</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r w:rsidR="00526720" w:rsidRPr="00526720" w:rsidTr="00526720">
        <w:trPr>
          <w:trHeight w:val="25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8.2.7</w:t>
            </w:r>
          </w:p>
        </w:tc>
        <w:tc>
          <w:tcPr>
            <w:tcW w:w="3821"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PRESUPUESTO DE EGRESOS PAGADO</w:t>
            </w:r>
          </w:p>
        </w:tc>
        <w:tc>
          <w:tcPr>
            <w:tcW w:w="124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10,185,318.38</w:t>
            </w:r>
          </w:p>
        </w:tc>
        <w:tc>
          <w:tcPr>
            <w:tcW w:w="1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0</w:t>
            </w:r>
          </w:p>
        </w:tc>
        <w:tc>
          <w:tcPr>
            <w:tcW w:w="118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jc w:val="right"/>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10,185,318.38</w:t>
            </w:r>
          </w:p>
        </w:tc>
        <w:tc>
          <w:tcPr>
            <w:tcW w:w="320" w:type="dxa"/>
            <w:tcBorders>
              <w:top w:val="nil"/>
              <w:left w:val="nil"/>
              <w:bottom w:val="single" w:sz="4" w:space="0" w:color="auto"/>
              <w:right w:val="single" w:sz="4" w:space="0" w:color="auto"/>
            </w:tcBorders>
            <w:shd w:val="clear" w:color="auto" w:fill="auto"/>
            <w:noWrap/>
            <w:vAlign w:val="bottom"/>
            <w:hideMark/>
          </w:tcPr>
          <w:p w:rsidR="00526720" w:rsidRPr="00526720" w:rsidRDefault="00526720" w:rsidP="00526720">
            <w:pPr>
              <w:spacing w:after="0" w:line="240" w:lineRule="auto"/>
              <w:rPr>
                <w:rFonts w:ascii="Arial Narrow" w:eastAsia="Times New Roman" w:hAnsi="Arial Narrow" w:cs="Times New Roman"/>
                <w:color w:val="000000"/>
                <w:sz w:val="20"/>
                <w:szCs w:val="20"/>
                <w:lang w:eastAsia="es-MX"/>
              </w:rPr>
            </w:pPr>
            <w:r w:rsidRPr="00526720">
              <w:rPr>
                <w:rFonts w:ascii="Arial Narrow" w:eastAsia="Times New Roman" w:hAnsi="Arial Narrow" w:cs="Times New Roman"/>
                <w:color w:val="000000"/>
                <w:sz w:val="20"/>
                <w:szCs w:val="20"/>
                <w:lang w:eastAsia="es-MX"/>
              </w:rPr>
              <w:t>(d)</w:t>
            </w:r>
          </w:p>
        </w:tc>
      </w:tr>
    </w:tbl>
    <w:p w:rsidR="00C936DE" w:rsidRDefault="00C936DE" w:rsidP="00E91A48">
      <w:pPr>
        <w:ind w:right="-234"/>
        <w:rPr>
          <w:rFonts w:ascii="Arial" w:hAnsi="Arial" w:cs="Arial"/>
          <w:b/>
          <w:i/>
          <w:sz w:val="20"/>
          <w:szCs w:val="20"/>
        </w:rPr>
      </w:pPr>
    </w:p>
    <w:p w:rsidR="00C936DE" w:rsidRDefault="00C936DE" w:rsidP="00E91A48">
      <w:pPr>
        <w:ind w:right="-234"/>
        <w:rPr>
          <w:rFonts w:ascii="Arial" w:hAnsi="Arial" w:cs="Arial"/>
          <w:b/>
          <w:i/>
          <w:sz w:val="20"/>
          <w:szCs w:val="20"/>
        </w:rPr>
      </w:pPr>
    </w:p>
    <w:p w:rsidR="00C936DE" w:rsidRPr="00C936DE" w:rsidRDefault="00C936DE" w:rsidP="00E91A48">
      <w:pPr>
        <w:ind w:right="-234"/>
        <w:rPr>
          <w:rFonts w:ascii="Arial" w:hAnsi="Arial" w:cs="Arial"/>
          <w:b/>
          <w:i/>
          <w:sz w:val="20"/>
          <w:szCs w:val="20"/>
        </w:rPr>
      </w:pPr>
    </w:p>
    <w:p w:rsidR="00837058" w:rsidRDefault="00C9705F" w:rsidP="00837058">
      <w:pPr>
        <w:pStyle w:val="Prrafodelista"/>
        <w:numPr>
          <w:ilvl w:val="0"/>
          <w:numId w:val="3"/>
        </w:numPr>
        <w:jc w:val="center"/>
        <w:rPr>
          <w:rFonts w:ascii="Arial" w:hAnsi="Arial" w:cs="Arial"/>
          <w:b/>
          <w:sz w:val="20"/>
          <w:szCs w:val="20"/>
        </w:rPr>
      </w:pPr>
      <w:r w:rsidRPr="00D51799">
        <w:rPr>
          <w:rFonts w:ascii="Arial" w:hAnsi="Arial" w:cs="Arial"/>
          <w:b/>
          <w:sz w:val="20"/>
          <w:szCs w:val="20"/>
        </w:rPr>
        <w:t>NOTAS</w:t>
      </w:r>
      <w:r w:rsidR="00C973A9" w:rsidRPr="00D51799">
        <w:rPr>
          <w:rFonts w:ascii="Arial" w:hAnsi="Arial" w:cs="Arial"/>
          <w:b/>
          <w:sz w:val="20"/>
          <w:szCs w:val="20"/>
        </w:rPr>
        <w:t xml:space="preserve"> DE GESTIÓN ADMINISTRATIVA</w:t>
      </w:r>
    </w:p>
    <w:p w:rsidR="00837058" w:rsidRDefault="00837058" w:rsidP="00837058">
      <w:pPr>
        <w:rPr>
          <w:rFonts w:ascii="Arial" w:hAnsi="Arial" w:cs="Arial"/>
          <w:b/>
          <w:sz w:val="20"/>
          <w:szCs w:val="20"/>
        </w:rPr>
      </w:pPr>
      <w:r>
        <w:rPr>
          <w:rFonts w:ascii="Arial" w:hAnsi="Arial" w:cs="Arial"/>
          <w:b/>
          <w:sz w:val="20"/>
          <w:szCs w:val="20"/>
        </w:rPr>
        <w:t>INTRODUCCIÓN</w:t>
      </w:r>
    </w:p>
    <w:p w:rsidR="00837058" w:rsidRDefault="00837058" w:rsidP="00837058">
      <w:pPr>
        <w:jc w:val="both"/>
        <w:rPr>
          <w:rFonts w:ascii="Arial" w:hAnsi="Arial" w:cs="Arial"/>
          <w:sz w:val="20"/>
          <w:szCs w:val="20"/>
        </w:rPr>
      </w:pPr>
      <w:r w:rsidRPr="00837058">
        <w:rPr>
          <w:rFonts w:ascii="Arial" w:hAnsi="Arial" w:cs="Arial"/>
          <w:sz w:val="20"/>
          <w:szCs w:val="20"/>
        </w:rPr>
        <w:t xml:space="preserve">El </w:t>
      </w:r>
      <w:r>
        <w:rPr>
          <w:rFonts w:ascii="Arial" w:hAnsi="Arial" w:cs="Arial"/>
          <w:sz w:val="20"/>
          <w:szCs w:val="20"/>
        </w:rPr>
        <w:t xml:space="preserve">Municipio de Ajacuba es un ente público </w:t>
      </w:r>
      <w:r w:rsidRPr="00837058">
        <w:rPr>
          <w:rFonts w:ascii="Arial" w:hAnsi="Arial" w:cs="Arial"/>
          <w:sz w:val="20"/>
          <w:szCs w:val="20"/>
        </w:rPr>
        <w:t>con personalidad jurídica y patrimonio propio, autonomía administrativa, presupuestal, técnica, de gestión, de operación y ejecución para el adecuado desarrollo de sus atribuciones.</w:t>
      </w:r>
    </w:p>
    <w:p w:rsidR="00837058" w:rsidRDefault="00837058" w:rsidP="00837058">
      <w:pPr>
        <w:jc w:val="both"/>
        <w:rPr>
          <w:rFonts w:ascii="Arial" w:hAnsi="Arial" w:cs="Arial"/>
          <w:b/>
          <w:sz w:val="20"/>
          <w:szCs w:val="20"/>
        </w:rPr>
      </w:pPr>
      <w:r>
        <w:rPr>
          <w:rFonts w:ascii="Arial" w:hAnsi="Arial" w:cs="Arial"/>
          <w:b/>
          <w:sz w:val="20"/>
          <w:szCs w:val="20"/>
        </w:rPr>
        <w:t>PANORAMA ECONÓMICO Y FINANCIERO.</w:t>
      </w:r>
    </w:p>
    <w:p w:rsidR="00AD5C73" w:rsidRDefault="00AD5C73" w:rsidP="0028623C">
      <w:pPr>
        <w:autoSpaceDE w:val="0"/>
        <w:autoSpaceDN w:val="0"/>
        <w:adjustRightInd w:val="0"/>
        <w:spacing w:after="0" w:line="240" w:lineRule="auto"/>
        <w:jc w:val="both"/>
        <w:rPr>
          <w:rFonts w:ascii="Fixedsys" w:hAnsi="Fixedsys" w:cs="Fixedsys"/>
          <w:color w:val="000000"/>
          <w:sz w:val="20"/>
          <w:szCs w:val="20"/>
        </w:rPr>
      </w:pPr>
      <w:r>
        <w:rPr>
          <w:rFonts w:ascii="Arial" w:hAnsi="Arial" w:cs="Arial"/>
          <w:sz w:val="20"/>
          <w:szCs w:val="20"/>
        </w:rPr>
        <w:t>Para el Ejercicio 2019</w:t>
      </w:r>
      <w:r w:rsidR="00837058" w:rsidRPr="00837058">
        <w:rPr>
          <w:rFonts w:ascii="Arial" w:hAnsi="Arial" w:cs="Arial"/>
          <w:sz w:val="20"/>
          <w:szCs w:val="20"/>
        </w:rPr>
        <w:t xml:space="preserve"> se hizo un presupuesto basado en el Plan Municipal de Desarrollo, el cual está enfocado en programas presupuestarios, unidades administrativas, clasificación funcional </w:t>
      </w:r>
      <w:r w:rsidR="00132ECB" w:rsidRPr="00837058">
        <w:rPr>
          <w:rFonts w:ascii="Arial" w:hAnsi="Arial" w:cs="Arial"/>
          <w:sz w:val="20"/>
          <w:szCs w:val="20"/>
        </w:rPr>
        <w:t>etc.</w:t>
      </w:r>
      <w:r w:rsidR="00837058" w:rsidRPr="00837058">
        <w:rPr>
          <w:rFonts w:ascii="Arial" w:hAnsi="Arial" w:cs="Arial"/>
          <w:sz w:val="20"/>
          <w:szCs w:val="20"/>
        </w:rPr>
        <w:t xml:space="preserve">, </w:t>
      </w:r>
      <w:r w:rsidR="00837058">
        <w:rPr>
          <w:rFonts w:ascii="Arial" w:hAnsi="Arial" w:cs="Arial"/>
          <w:sz w:val="20"/>
          <w:szCs w:val="20"/>
        </w:rPr>
        <w:t>tal cual la normativa del CONAC, y se presupuestó tener por ingresos anuales la cantidad de $</w:t>
      </w:r>
      <w:r w:rsidR="0028623C">
        <w:rPr>
          <w:rFonts w:ascii="Fixedsys" w:hAnsi="Fixedsys" w:cs="Fixedsys"/>
          <w:color w:val="000000"/>
          <w:sz w:val="20"/>
          <w:szCs w:val="20"/>
        </w:rPr>
        <w:t>57,496,504</w:t>
      </w:r>
      <w:r>
        <w:rPr>
          <w:rFonts w:ascii="Fixedsys" w:hAnsi="Fixedsys" w:cs="Fixedsys"/>
          <w:color w:val="000000"/>
          <w:sz w:val="20"/>
          <w:szCs w:val="20"/>
        </w:rPr>
        <w:t xml:space="preserve">.00 </w:t>
      </w:r>
    </w:p>
    <w:p w:rsidR="00837058" w:rsidRPr="00837058" w:rsidRDefault="00AD5C73" w:rsidP="0028623C">
      <w:pPr>
        <w:jc w:val="both"/>
        <w:rPr>
          <w:rFonts w:ascii="Arial" w:hAnsi="Arial" w:cs="Arial"/>
          <w:sz w:val="20"/>
          <w:szCs w:val="20"/>
        </w:rPr>
      </w:pPr>
      <w:r>
        <w:rPr>
          <w:rFonts w:ascii="Arial" w:hAnsi="Arial" w:cs="Arial"/>
          <w:sz w:val="20"/>
          <w:szCs w:val="20"/>
        </w:rPr>
        <w:t xml:space="preserve"> </w:t>
      </w:r>
      <w:r w:rsidR="00837058">
        <w:rPr>
          <w:rFonts w:ascii="Arial" w:hAnsi="Arial" w:cs="Arial"/>
          <w:sz w:val="20"/>
          <w:szCs w:val="20"/>
        </w:rPr>
        <w:t>(</w:t>
      </w:r>
      <w:r w:rsidR="0028623C">
        <w:rPr>
          <w:rFonts w:ascii="Arial" w:hAnsi="Arial" w:cs="Arial"/>
          <w:sz w:val="20"/>
          <w:szCs w:val="20"/>
        </w:rPr>
        <w:t>Cincuenta y siete millones cuatrocientos noventa y seis mil quinientos cuatro pesos</w:t>
      </w:r>
      <w:r>
        <w:rPr>
          <w:rFonts w:ascii="Arial" w:hAnsi="Arial" w:cs="Arial"/>
          <w:sz w:val="20"/>
          <w:szCs w:val="20"/>
        </w:rPr>
        <w:t xml:space="preserve"> 00</w:t>
      </w:r>
      <w:r w:rsidR="00837058">
        <w:rPr>
          <w:rFonts w:ascii="Arial" w:hAnsi="Arial" w:cs="Arial"/>
          <w:sz w:val="20"/>
          <w:szCs w:val="20"/>
        </w:rPr>
        <w:t>/100 M.N.)</w:t>
      </w:r>
      <w:proofErr w:type="gramStart"/>
      <w:r w:rsidR="0028623C">
        <w:rPr>
          <w:rFonts w:ascii="Arial" w:hAnsi="Arial" w:cs="Arial"/>
          <w:sz w:val="20"/>
          <w:szCs w:val="20"/>
        </w:rPr>
        <w:t>,.</w:t>
      </w:r>
      <w:proofErr w:type="gramEnd"/>
    </w:p>
    <w:p w:rsidR="00837058" w:rsidRPr="00837058" w:rsidRDefault="00837058" w:rsidP="00837058">
      <w:pPr>
        <w:jc w:val="both"/>
        <w:rPr>
          <w:rFonts w:ascii="Arial" w:hAnsi="Arial" w:cs="Arial"/>
          <w:b/>
          <w:sz w:val="20"/>
          <w:szCs w:val="20"/>
        </w:rPr>
      </w:pPr>
      <w:r w:rsidRPr="00837058">
        <w:rPr>
          <w:rFonts w:ascii="Arial" w:hAnsi="Arial" w:cs="Arial"/>
          <w:b/>
          <w:sz w:val="20"/>
          <w:szCs w:val="20"/>
        </w:rPr>
        <w:t>AUTORIZACIÓN E HISTORIA</w:t>
      </w:r>
    </w:p>
    <w:p w:rsidR="00837058" w:rsidRDefault="00837058" w:rsidP="00837058">
      <w:pPr>
        <w:jc w:val="both"/>
        <w:rPr>
          <w:rFonts w:ascii="Arial" w:hAnsi="Arial" w:cs="Arial"/>
          <w:sz w:val="20"/>
          <w:szCs w:val="20"/>
        </w:rPr>
      </w:pPr>
      <w:r w:rsidRPr="00837058">
        <w:rPr>
          <w:rFonts w:ascii="Arial" w:hAnsi="Arial" w:cs="Arial"/>
          <w:sz w:val="20"/>
          <w:szCs w:val="20"/>
        </w:rPr>
        <w:t>El ente de Municipio de Ajacuba fue creado el 15 de Mayo de 1936</w:t>
      </w:r>
      <w:r>
        <w:rPr>
          <w:rFonts w:ascii="Arial" w:hAnsi="Arial" w:cs="Arial"/>
          <w:sz w:val="20"/>
          <w:szCs w:val="20"/>
        </w:rPr>
        <w:t xml:space="preserve"> por decreto 363 publicado en el periódico oficial del Estado de Hidalgo  como una institución sin fines de lucro, con el régimen de Administración Municipal, dependiente del Gobierno del Estado de Hidalgo, al servicio de la comunidad y de la nación.</w:t>
      </w:r>
      <w:r w:rsidRPr="00837058">
        <w:rPr>
          <w:rFonts w:ascii="Arial" w:hAnsi="Arial" w:cs="Arial"/>
          <w:sz w:val="20"/>
          <w:szCs w:val="20"/>
        </w:rPr>
        <w:t xml:space="preserve"> </w:t>
      </w:r>
    </w:p>
    <w:p w:rsidR="00837058" w:rsidRDefault="00837058" w:rsidP="00837058">
      <w:pPr>
        <w:jc w:val="both"/>
        <w:rPr>
          <w:rFonts w:ascii="Arial" w:hAnsi="Arial" w:cs="Arial"/>
          <w:sz w:val="20"/>
          <w:szCs w:val="20"/>
        </w:rPr>
      </w:pPr>
      <w:r>
        <w:rPr>
          <w:rFonts w:ascii="Arial" w:hAnsi="Arial" w:cs="Arial"/>
          <w:sz w:val="20"/>
          <w:szCs w:val="20"/>
        </w:rPr>
        <w:t xml:space="preserve">Para lograr formarse jurídicamente como ente, </w:t>
      </w:r>
      <w:r w:rsidRPr="00837058">
        <w:rPr>
          <w:rFonts w:ascii="Arial" w:hAnsi="Arial" w:cs="Arial"/>
          <w:sz w:val="20"/>
          <w:szCs w:val="20"/>
        </w:rPr>
        <w:t xml:space="preserve"> Juan Cruz Oropeza fue el principal ciudadano que promovió la independencia de Ajacuba, anteriormente pertenecía este al Municipio de Tetepango.</w:t>
      </w:r>
    </w:p>
    <w:p w:rsidR="00837058" w:rsidRDefault="00837058" w:rsidP="00837058">
      <w:pPr>
        <w:jc w:val="both"/>
        <w:rPr>
          <w:rFonts w:ascii="Arial" w:hAnsi="Arial" w:cs="Arial"/>
          <w:b/>
          <w:sz w:val="20"/>
          <w:szCs w:val="20"/>
        </w:rPr>
      </w:pPr>
      <w:r>
        <w:rPr>
          <w:rFonts w:ascii="Arial" w:hAnsi="Arial" w:cs="Arial"/>
          <w:b/>
          <w:sz w:val="20"/>
          <w:szCs w:val="20"/>
        </w:rPr>
        <w:t>PRINCIPAL ACTIVIDAD</w:t>
      </w:r>
    </w:p>
    <w:p w:rsidR="00837058" w:rsidRDefault="00837058" w:rsidP="00837058">
      <w:pPr>
        <w:jc w:val="both"/>
        <w:rPr>
          <w:rFonts w:ascii="Arial" w:hAnsi="Arial" w:cs="Arial"/>
          <w:sz w:val="20"/>
          <w:szCs w:val="20"/>
        </w:rPr>
      </w:pPr>
      <w:r>
        <w:rPr>
          <w:rFonts w:ascii="Arial" w:hAnsi="Arial" w:cs="Arial"/>
          <w:sz w:val="20"/>
          <w:szCs w:val="20"/>
        </w:rPr>
        <w:t>Administrar los recursos fiscales y propios captados mediante impuestos, derechos, aprovechamientos, subsidios, participaciones, aportaciones, etc., aplicados en programas que se alinean al plan de Desarrollo Municipal, en sus principales ejes, todo esto en Pro del crecimiento, seguridad, educación, economía y desarrollo de todos los ajacubenses.</w:t>
      </w:r>
    </w:p>
    <w:p w:rsidR="0028623C" w:rsidRDefault="0028623C" w:rsidP="00837058">
      <w:pPr>
        <w:jc w:val="both"/>
        <w:rPr>
          <w:rFonts w:ascii="Arial" w:hAnsi="Arial" w:cs="Arial"/>
          <w:b/>
          <w:sz w:val="20"/>
          <w:szCs w:val="20"/>
        </w:rPr>
      </w:pPr>
    </w:p>
    <w:p w:rsidR="00837058" w:rsidRDefault="00837058" w:rsidP="00837058">
      <w:pPr>
        <w:jc w:val="both"/>
        <w:rPr>
          <w:rFonts w:ascii="Arial" w:hAnsi="Arial" w:cs="Arial"/>
          <w:b/>
          <w:sz w:val="20"/>
          <w:szCs w:val="20"/>
        </w:rPr>
      </w:pPr>
      <w:r>
        <w:rPr>
          <w:rFonts w:ascii="Arial" w:hAnsi="Arial" w:cs="Arial"/>
          <w:b/>
          <w:sz w:val="20"/>
          <w:szCs w:val="20"/>
        </w:rPr>
        <w:t>EJERCICIO FISCAL</w:t>
      </w:r>
    </w:p>
    <w:p w:rsidR="00837058" w:rsidRDefault="00837058" w:rsidP="00837058">
      <w:pPr>
        <w:jc w:val="both"/>
        <w:rPr>
          <w:rFonts w:ascii="Arial" w:hAnsi="Arial" w:cs="Arial"/>
          <w:sz w:val="20"/>
          <w:szCs w:val="20"/>
        </w:rPr>
      </w:pPr>
      <w:r w:rsidRPr="00837058">
        <w:rPr>
          <w:rFonts w:ascii="Arial" w:hAnsi="Arial" w:cs="Arial"/>
          <w:sz w:val="20"/>
          <w:szCs w:val="20"/>
        </w:rPr>
        <w:t>El ejercicio fiscal del ente público comprende del 01 de enero al 31 de diciembre de 20</w:t>
      </w:r>
      <w:r w:rsidR="0028623C">
        <w:rPr>
          <w:rFonts w:ascii="Arial" w:hAnsi="Arial" w:cs="Arial"/>
          <w:sz w:val="20"/>
          <w:szCs w:val="20"/>
        </w:rPr>
        <w:t>20</w:t>
      </w:r>
      <w:r w:rsidRPr="00837058">
        <w:rPr>
          <w:rFonts w:ascii="Arial" w:hAnsi="Arial" w:cs="Arial"/>
          <w:sz w:val="20"/>
          <w:szCs w:val="20"/>
        </w:rPr>
        <w:t>.</w:t>
      </w:r>
    </w:p>
    <w:p w:rsidR="00837058" w:rsidRDefault="00837058" w:rsidP="00837058">
      <w:pPr>
        <w:jc w:val="both"/>
        <w:rPr>
          <w:rFonts w:ascii="Arial" w:hAnsi="Arial" w:cs="Arial"/>
          <w:b/>
          <w:sz w:val="20"/>
          <w:szCs w:val="20"/>
        </w:rPr>
      </w:pPr>
      <w:r>
        <w:rPr>
          <w:rFonts w:ascii="Arial" w:hAnsi="Arial" w:cs="Arial"/>
          <w:b/>
          <w:sz w:val="20"/>
          <w:szCs w:val="20"/>
        </w:rPr>
        <w:lastRenderedPageBreak/>
        <w:t>REGIMEN JURIDICO</w:t>
      </w:r>
    </w:p>
    <w:p w:rsidR="00837058"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w:t>
      </w:r>
      <w:r>
        <w:rPr>
          <w:rFonts w:ascii="Arial" w:hAnsi="Arial" w:cs="Arial"/>
          <w:sz w:val="20"/>
          <w:szCs w:val="20"/>
        </w:rPr>
        <w:t>Municipio de Ajacuba se encuentra registrado</w:t>
      </w:r>
      <w:r w:rsidRPr="00390E71">
        <w:rPr>
          <w:rFonts w:ascii="Arial" w:hAnsi="Arial" w:cs="Arial"/>
          <w:sz w:val="20"/>
          <w:szCs w:val="20"/>
        </w:rPr>
        <w:t xml:space="preserve"> ante la Secretaría de Hacienda y Crédito Público como una Persona Moral con Fines no Lucrativo</w:t>
      </w:r>
      <w:r>
        <w:rPr>
          <w:rFonts w:ascii="Arial" w:hAnsi="Arial" w:cs="Arial"/>
          <w:sz w:val="20"/>
          <w:szCs w:val="20"/>
        </w:rPr>
        <w:t xml:space="preserve"> mediante el R.F.C. MAJ850101M42</w:t>
      </w:r>
      <w:r w:rsidRPr="00390E71">
        <w:rPr>
          <w:rFonts w:ascii="Arial" w:hAnsi="Arial" w:cs="Arial"/>
          <w:sz w:val="20"/>
          <w:szCs w:val="20"/>
        </w:rPr>
        <w:t>, conforme a lo</w:t>
      </w:r>
      <w:r>
        <w:rPr>
          <w:rFonts w:ascii="Arial" w:hAnsi="Arial" w:cs="Arial"/>
          <w:sz w:val="20"/>
          <w:szCs w:val="20"/>
        </w:rPr>
        <w:t xml:space="preserve"> dispuesto en el Decreto No. 3663</w:t>
      </w:r>
      <w:r w:rsidRPr="00390E71">
        <w:rPr>
          <w:rFonts w:ascii="Arial" w:hAnsi="Arial" w:cs="Arial"/>
          <w:sz w:val="20"/>
          <w:szCs w:val="20"/>
        </w:rPr>
        <w:t xml:space="preserve"> publicado en el periódico oficial “El Estado </w:t>
      </w:r>
      <w:r>
        <w:rPr>
          <w:rFonts w:ascii="Arial" w:hAnsi="Arial" w:cs="Arial"/>
          <w:sz w:val="20"/>
          <w:szCs w:val="20"/>
        </w:rPr>
        <w:t>de Hidalgo” el 15 de mayo de 1936</w:t>
      </w:r>
      <w:r w:rsidRPr="00390E71">
        <w:rPr>
          <w:rFonts w:ascii="Arial" w:hAnsi="Arial" w:cs="Arial"/>
          <w:sz w:val="20"/>
          <w:szCs w:val="20"/>
        </w:rPr>
        <w:t>.</w:t>
      </w:r>
    </w:p>
    <w:p w:rsidR="00FB53AD" w:rsidRDefault="00FB53AD"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CONSIDERACIONES FISCALES DEL ENTE</w:t>
      </w: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régimen bajo el cual se rige esta institución es de Persona Moral, considerando fiscalmente la obligación de retener y pagar los impuestos como son el impuesto sobre </w:t>
      </w:r>
      <w:r>
        <w:rPr>
          <w:rFonts w:ascii="Arial" w:hAnsi="Arial" w:cs="Arial"/>
          <w:sz w:val="20"/>
          <w:szCs w:val="20"/>
        </w:rPr>
        <w:t>nóminas de ámbito Estatal</w:t>
      </w:r>
      <w:r w:rsidRPr="00390E71">
        <w:rPr>
          <w:rFonts w:ascii="Arial" w:hAnsi="Arial" w:cs="Arial"/>
          <w:sz w:val="20"/>
          <w:szCs w:val="20"/>
        </w:rPr>
        <w:t xml:space="preserve">, retenciones de ISR e </w:t>
      </w:r>
      <w:r>
        <w:rPr>
          <w:rFonts w:ascii="Arial" w:hAnsi="Arial" w:cs="Arial"/>
          <w:sz w:val="20"/>
          <w:szCs w:val="20"/>
        </w:rPr>
        <w:t>IVA de los pagos por honorarios, así como enterar las retenciones por ISR sobre salarios retenidos a los trabajadores.</w:t>
      </w: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ESTRUCTURA ORGANIZACIONAL BÁSICA</w:t>
      </w:r>
    </w:p>
    <w:p w:rsidR="00390E71" w:rsidRDefault="00390E71" w:rsidP="00390E71">
      <w:pPr>
        <w:spacing w:after="0" w:line="240" w:lineRule="auto"/>
        <w:jc w:val="both"/>
        <w:rPr>
          <w:rFonts w:ascii="Arial" w:hAnsi="Arial" w:cs="Arial"/>
          <w:b/>
          <w:sz w:val="20"/>
          <w:szCs w:val="20"/>
        </w:rPr>
      </w:pPr>
    </w:p>
    <w:p w:rsidR="00390E71" w:rsidRPr="00390E71" w:rsidRDefault="00390E71" w:rsidP="00390E71">
      <w:pPr>
        <w:spacing w:after="0" w:line="240" w:lineRule="auto"/>
        <w:jc w:val="both"/>
        <w:rPr>
          <w:rFonts w:ascii="Arial" w:hAnsi="Arial" w:cs="Arial"/>
          <w:sz w:val="20"/>
          <w:szCs w:val="20"/>
        </w:rPr>
      </w:pPr>
      <w:r>
        <w:rPr>
          <w:rFonts w:ascii="Arial" w:hAnsi="Arial" w:cs="Arial"/>
          <w:sz w:val="20"/>
          <w:szCs w:val="20"/>
        </w:rPr>
        <w:t xml:space="preserve">Su estructura organizacional básica </w:t>
      </w:r>
      <w:r w:rsidR="00132ECB">
        <w:rPr>
          <w:rFonts w:ascii="Arial" w:hAnsi="Arial" w:cs="Arial"/>
          <w:sz w:val="20"/>
          <w:szCs w:val="20"/>
        </w:rPr>
        <w:t>está</w:t>
      </w:r>
      <w:r>
        <w:rPr>
          <w:rFonts w:ascii="Arial" w:hAnsi="Arial" w:cs="Arial"/>
          <w:sz w:val="20"/>
          <w:szCs w:val="20"/>
        </w:rPr>
        <w:t xml:space="preserve"> conformada por un H. Ayuntamiento que lo integra el Presidente Municipal Constitucional, </w:t>
      </w:r>
      <w:r w:rsidR="00132ECB">
        <w:rPr>
          <w:rFonts w:ascii="Arial" w:hAnsi="Arial" w:cs="Arial"/>
          <w:sz w:val="20"/>
          <w:szCs w:val="20"/>
        </w:rPr>
        <w:t>Síndico</w:t>
      </w:r>
      <w:r>
        <w:rPr>
          <w:rFonts w:ascii="Arial" w:hAnsi="Arial" w:cs="Arial"/>
          <w:sz w:val="20"/>
          <w:szCs w:val="20"/>
        </w:rPr>
        <w:t xml:space="preserve"> Procurador Municipal y 9 regidores como pilar de la administración, se cuenta con 4 Secretarias (Secretaría General, Tesorería Municipal, Contraloría Municipal y Obras Públicas), 13 Directores de Dependencias y/o departamentos y personal de base.</w:t>
      </w:r>
    </w:p>
    <w:p w:rsidR="00C973A9" w:rsidRPr="00D51799" w:rsidRDefault="002E1537" w:rsidP="00AD5C73">
      <w:pPr>
        <w:rPr>
          <w:rFonts w:ascii="Arial" w:hAnsi="Arial" w:cs="Arial"/>
          <w:sz w:val="20"/>
          <w:szCs w:val="20"/>
        </w:rPr>
      </w:pPr>
      <w:r w:rsidRPr="00D51799">
        <w:rPr>
          <w:rFonts w:ascii="Arial" w:hAnsi="Arial" w:cs="Arial"/>
          <w:b/>
          <w:sz w:val="20"/>
          <w:szCs w:val="20"/>
        </w:rPr>
        <w:t xml:space="preserve">  </w:t>
      </w:r>
    </w:p>
    <w:p w:rsidR="00C9705F" w:rsidRDefault="00C9705F" w:rsidP="00C9705F">
      <w:pPr>
        <w:jc w:val="both"/>
        <w:rPr>
          <w:rFonts w:ascii="Arial" w:hAnsi="Arial" w:cs="Arial"/>
          <w:b/>
          <w:sz w:val="20"/>
          <w:szCs w:val="20"/>
        </w:rPr>
      </w:pPr>
      <w:r w:rsidRPr="00D51799">
        <w:rPr>
          <w:rFonts w:ascii="Arial" w:hAnsi="Arial" w:cs="Arial"/>
          <w:sz w:val="20"/>
          <w:szCs w:val="20"/>
        </w:rPr>
        <w:t xml:space="preserve">  </w:t>
      </w:r>
      <w:r w:rsidR="0027694A" w:rsidRPr="0027694A">
        <w:rPr>
          <w:rFonts w:ascii="Arial" w:hAnsi="Arial" w:cs="Arial"/>
          <w:b/>
          <w:sz w:val="20"/>
          <w:szCs w:val="20"/>
        </w:rPr>
        <w:t>BASES DE PREPARACIÓN DE LOS ESTADOS FINANCIEROS.</w:t>
      </w:r>
    </w:p>
    <w:p w:rsidR="0027694A" w:rsidRDefault="0027694A" w:rsidP="00C9705F">
      <w:pPr>
        <w:jc w:val="both"/>
        <w:rPr>
          <w:rFonts w:ascii="Arial" w:hAnsi="Arial" w:cs="Arial"/>
          <w:sz w:val="20"/>
          <w:szCs w:val="20"/>
        </w:rPr>
      </w:pPr>
      <w:r w:rsidRPr="0027694A">
        <w:rPr>
          <w:rFonts w:ascii="Arial" w:hAnsi="Arial" w:cs="Arial"/>
          <w:sz w:val="20"/>
          <w:szCs w:val="20"/>
        </w:rPr>
        <w:t xml:space="preserve">Para llevar a cabo la preparación de los Estados Financieros del presente ejercicio se consideró lo siguiente: </w:t>
      </w:r>
    </w:p>
    <w:p w:rsidR="0027694A" w:rsidRDefault="0027694A" w:rsidP="00C9705F">
      <w:pPr>
        <w:jc w:val="both"/>
        <w:rPr>
          <w:rFonts w:ascii="Arial" w:hAnsi="Arial" w:cs="Arial"/>
          <w:sz w:val="20"/>
          <w:szCs w:val="20"/>
        </w:rPr>
      </w:pPr>
      <w:r w:rsidRPr="0027694A">
        <w:rPr>
          <w:rFonts w:ascii="Arial" w:hAnsi="Arial" w:cs="Arial"/>
          <w:sz w:val="20"/>
          <w:szCs w:val="20"/>
        </w:rPr>
        <w:t xml:space="preserve">a) Si se ha observado la normatividad emitida por el CONAC y las disposiciones legales aplicables. Se ha observado en cierta medida la Normatividad emitida por el CONAC y la Ley General de Contabilidad Gubernamental (LGCG), para la emisión de los estados financieros. </w:t>
      </w:r>
    </w:p>
    <w:p w:rsidR="0027694A" w:rsidRDefault="0027694A" w:rsidP="00C9705F">
      <w:pPr>
        <w:jc w:val="both"/>
        <w:rPr>
          <w:rFonts w:ascii="Arial" w:hAnsi="Arial" w:cs="Arial"/>
          <w:sz w:val="20"/>
          <w:szCs w:val="20"/>
        </w:rPr>
      </w:pPr>
      <w:r w:rsidRPr="0027694A">
        <w:rPr>
          <w:rFonts w:ascii="Arial" w:hAnsi="Arial" w:cs="Arial"/>
          <w:sz w:val="20"/>
          <w:szCs w:val="20"/>
        </w:rPr>
        <w:t>b) La normativa aplicada para el reconocimiento, valuación y revelación de los diferentes rubros de la información financiera, así como las bases de medición utilizadas para la elaboración de los estados financieros. “BAJO PROTESTA DE DECIR VERDAD DECLARAMOS QUE LOS ESTADOS FINANCIEROS Y SUS NOTAS, SON RAZONABLEMENTE CORRECTOS Y SON RESPONSABILIDA</w:t>
      </w:r>
      <w:r>
        <w:rPr>
          <w:rFonts w:ascii="Arial" w:hAnsi="Arial" w:cs="Arial"/>
          <w:sz w:val="20"/>
          <w:szCs w:val="20"/>
        </w:rPr>
        <w:t>D</w:t>
      </w:r>
      <w:r w:rsidRPr="0027694A">
        <w:rPr>
          <w:rFonts w:ascii="Arial" w:hAnsi="Arial" w:cs="Arial"/>
          <w:sz w:val="20"/>
          <w:szCs w:val="20"/>
        </w:rPr>
        <w:t xml:space="preserve"> DEL EMISOR. </w:t>
      </w:r>
    </w:p>
    <w:p w:rsidR="0027694A" w:rsidRDefault="0027694A" w:rsidP="00C9705F">
      <w:pPr>
        <w:jc w:val="both"/>
        <w:rPr>
          <w:rFonts w:ascii="Arial" w:hAnsi="Arial" w:cs="Arial"/>
          <w:sz w:val="20"/>
          <w:szCs w:val="20"/>
        </w:rPr>
      </w:pPr>
      <w:r w:rsidRPr="0027694A">
        <w:rPr>
          <w:rFonts w:ascii="Arial" w:hAnsi="Arial" w:cs="Arial"/>
          <w:sz w:val="20"/>
          <w:szCs w:val="20"/>
        </w:rPr>
        <w:t>Todas las cuentas que afectan eco</w:t>
      </w:r>
      <w:r>
        <w:rPr>
          <w:rFonts w:ascii="Arial" w:hAnsi="Arial" w:cs="Arial"/>
          <w:sz w:val="20"/>
          <w:szCs w:val="20"/>
        </w:rPr>
        <w:t>nómicamente al Municipio de Ajacuba</w:t>
      </w:r>
      <w:r w:rsidRPr="0027694A">
        <w:rPr>
          <w:rFonts w:ascii="Arial" w:hAnsi="Arial" w:cs="Arial"/>
          <w:sz w:val="20"/>
          <w:szCs w:val="20"/>
        </w:rPr>
        <w:t xml:space="preserve">, están cuantificados en términos monetarios y se registran al costo histórico. </w:t>
      </w:r>
    </w:p>
    <w:p w:rsidR="0027694A" w:rsidRDefault="0027694A" w:rsidP="00C9705F">
      <w:pPr>
        <w:jc w:val="both"/>
        <w:rPr>
          <w:rFonts w:ascii="Arial" w:hAnsi="Arial" w:cs="Arial"/>
          <w:sz w:val="20"/>
          <w:szCs w:val="20"/>
        </w:rPr>
      </w:pPr>
      <w:r w:rsidRPr="0027694A">
        <w:rPr>
          <w:rFonts w:ascii="Arial" w:hAnsi="Arial" w:cs="Arial"/>
          <w:sz w:val="20"/>
          <w:szCs w:val="20"/>
        </w:rPr>
        <w:t xml:space="preserve">El costo histórico de las operaciones corresponde al monto erogado para su adquisición conforme a la documentación contable original justificativa y comprobatoria. </w:t>
      </w:r>
    </w:p>
    <w:p w:rsidR="0027694A" w:rsidRDefault="0027694A" w:rsidP="00C9705F">
      <w:pPr>
        <w:jc w:val="both"/>
        <w:rPr>
          <w:rFonts w:ascii="Arial" w:hAnsi="Arial" w:cs="Arial"/>
          <w:sz w:val="20"/>
          <w:szCs w:val="20"/>
        </w:rPr>
      </w:pPr>
      <w:r w:rsidRPr="0027694A">
        <w:rPr>
          <w:rFonts w:ascii="Arial" w:hAnsi="Arial" w:cs="Arial"/>
          <w:sz w:val="20"/>
          <w:szCs w:val="20"/>
        </w:rPr>
        <w:t xml:space="preserve">c) Postulados básicos Las bases de preparación de los estados financieros del </w:t>
      </w:r>
      <w:r w:rsidR="009C2021">
        <w:rPr>
          <w:rFonts w:ascii="Arial" w:hAnsi="Arial" w:cs="Arial"/>
          <w:sz w:val="20"/>
          <w:szCs w:val="20"/>
        </w:rPr>
        <w:t>Municipio de Ajacuba</w:t>
      </w:r>
      <w:r w:rsidRPr="0027694A">
        <w:rPr>
          <w:rFonts w:ascii="Arial" w:hAnsi="Arial" w:cs="Arial"/>
          <w:sz w:val="20"/>
          <w:szCs w:val="20"/>
        </w:rPr>
        <w:t xml:space="preserve">, aplica los postulados básicos siguientes: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 Sustancia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2.- Entes Públicos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3.- Existencia Permanente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4.- Revelación Suficiente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5.- Importancia Relativa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6.- Registro e Integración Presupuestaria </w:t>
      </w:r>
    </w:p>
    <w:p w:rsidR="0027694A" w:rsidRDefault="0027694A" w:rsidP="0027694A">
      <w:pPr>
        <w:spacing w:after="0"/>
        <w:jc w:val="both"/>
        <w:rPr>
          <w:rFonts w:ascii="Arial" w:hAnsi="Arial" w:cs="Arial"/>
          <w:sz w:val="20"/>
          <w:szCs w:val="20"/>
        </w:rPr>
      </w:pPr>
      <w:r w:rsidRPr="0027694A">
        <w:rPr>
          <w:rFonts w:ascii="Arial" w:hAnsi="Arial" w:cs="Arial"/>
          <w:sz w:val="20"/>
          <w:szCs w:val="20"/>
        </w:rPr>
        <w:lastRenderedPageBreak/>
        <w:t xml:space="preserve">7.- Consolidación de la Información Financiera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8.- Devengo Contable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9.- Valuación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10.- Dualidad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11.- Consistencia </w:t>
      </w:r>
    </w:p>
    <w:p w:rsidR="0027694A" w:rsidRDefault="0027694A" w:rsidP="0027694A">
      <w:pPr>
        <w:spacing w:after="0"/>
        <w:jc w:val="both"/>
        <w:rPr>
          <w:rFonts w:ascii="Arial" w:hAnsi="Arial" w:cs="Arial"/>
          <w:sz w:val="20"/>
          <w:szCs w:val="20"/>
        </w:rPr>
      </w:pP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Normatividad Supletoria</w:t>
      </w:r>
    </w:p>
    <w:p w:rsidR="0027694A" w:rsidRDefault="0027694A" w:rsidP="0027694A">
      <w:pPr>
        <w:jc w:val="both"/>
        <w:rPr>
          <w:rFonts w:ascii="Arial" w:hAnsi="Arial" w:cs="Arial"/>
          <w:sz w:val="20"/>
          <w:szCs w:val="20"/>
        </w:rPr>
      </w:pPr>
      <w:r w:rsidRPr="0027694A">
        <w:rPr>
          <w:rFonts w:ascii="Arial" w:hAnsi="Arial" w:cs="Arial"/>
          <w:sz w:val="20"/>
          <w:szCs w:val="20"/>
        </w:rPr>
        <w:t xml:space="preserve"> (No aplica) </w:t>
      </w: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Para las entidades que por primera vez estén implementando la base devengado de acuerdo a la Ley de Contabilidad.</w:t>
      </w:r>
    </w:p>
    <w:p w:rsidR="008876CB" w:rsidRPr="008876CB" w:rsidRDefault="0027694A" w:rsidP="00AD5C73">
      <w:pPr>
        <w:ind w:left="360"/>
        <w:jc w:val="both"/>
        <w:rPr>
          <w:rFonts w:ascii="Arial" w:hAnsi="Arial" w:cs="Arial"/>
          <w:sz w:val="20"/>
          <w:szCs w:val="20"/>
        </w:rPr>
      </w:pPr>
      <w:r w:rsidRPr="0027694A">
        <w:rPr>
          <w:rFonts w:ascii="Arial" w:hAnsi="Arial" w:cs="Arial"/>
          <w:sz w:val="20"/>
          <w:szCs w:val="20"/>
        </w:rPr>
        <w:t xml:space="preserve"> (No aplica)</w:t>
      </w:r>
    </w:p>
    <w:p w:rsidR="008876CB" w:rsidRPr="008876CB" w:rsidRDefault="008876CB" w:rsidP="008876CB">
      <w:pPr>
        <w:jc w:val="both"/>
        <w:rPr>
          <w:rFonts w:ascii="Arial" w:hAnsi="Arial" w:cs="Arial"/>
          <w:b/>
          <w:sz w:val="20"/>
          <w:szCs w:val="20"/>
        </w:rPr>
      </w:pPr>
      <w:r w:rsidRPr="008876CB">
        <w:rPr>
          <w:rFonts w:ascii="Arial" w:hAnsi="Arial" w:cs="Arial"/>
          <w:b/>
          <w:sz w:val="20"/>
          <w:szCs w:val="20"/>
        </w:rPr>
        <w:t xml:space="preserve">VI) POLÍTICAS DE CONTABILIDAD SIGNIFICATIVA </w:t>
      </w:r>
    </w:p>
    <w:p w:rsidR="008876CB" w:rsidRDefault="008876CB" w:rsidP="008876CB">
      <w:pPr>
        <w:jc w:val="both"/>
        <w:rPr>
          <w:rFonts w:ascii="Arial" w:hAnsi="Arial" w:cs="Arial"/>
          <w:sz w:val="20"/>
          <w:szCs w:val="20"/>
        </w:rPr>
      </w:pPr>
      <w:r w:rsidRPr="008876CB">
        <w:rPr>
          <w:rFonts w:ascii="Arial" w:hAnsi="Arial" w:cs="Arial"/>
          <w:sz w:val="20"/>
          <w:szCs w:val="20"/>
        </w:rPr>
        <w:t xml:space="preserve">A continuación se describen las principales políticas y prácticas de contabilidad.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Efectivo y equivalentes de efectivo </w:t>
      </w:r>
    </w:p>
    <w:p w:rsidR="008876CB" w:rsidRDefault="008876CB" w:rsidP="008876CB">
      <w:pPr>
        <w:jc w:val="both"/>
        <w:rPr>
          <w:rFonts w:ascii="Arial" w:hAnsi="Arial" w:cs="Arial"/>
          <w:sz w:val="20"/>
          <w:szCs w:val="20"/>
        </w:rPr>
      </w:pPr>
      <w:r w:rsidRPr="008876CB">
        <w:rPr>
          <w:rFonts w:ascii="Arial" w:hAnsi="Arial" w:cs="Arial"/>
          <w:sz w:val="20"/>
          <w:szCs w:val="20"/>
        </w:rPr>
        <w:t xml:space="preserve">Consiste principalmente en depósitos bancarios en cuantas de cheques e inversiones diarias de excedentes de efectivo con disponibilidad inmediata. Se valúan a su valor nominal y los rendimiento que se generan se reconocen en los resultados conforme se devengan.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Inmuebles, Mobiliario y equipo </w:t>
      </w:r>
    </w:p>
    <w:p w:rsidR="008876CB" w:rsidRDefault="008876CB" w:rsidP="008876CB">
      <w:pPr>
        <w:jc w:val="both"/>
        <w:rPr>
          <w:rFonts w:ascii="Arial" w:hAnsi="Arial" w:cs="Arial"/>
          <w:sz w:val="20"/>
          <w:szCs w:val="20"/>
        </w:rPr>
      </w:pPr>
      <w:r w:rsidRPr="008876CB">
        <w:rPr>
          <w:rFonts w:ascii="Arial" w:hAnsi="Arial" w:cs="Arial"/>
          <w:sz w:val="20"/>
          <w:szCs w:val="20"/>
        </w:rPr>
        <w:t xml:space="preserve">El inmueble y equipos se registran al costo de adquisición. La depreciación del mobiliario y equipo se calcula conforme al método de línea recta con base en las vidas útiles propuestas por el CONAC. Los gastos por mantenimiento y reparación menor se registran en los resultados cuando se incurren.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Impuestos a la utilidad </w:t>
      </w:r>
    </w:p>
    <w:p w:rsidR="008876CB" w:rsidRDefault="008876CB" w:rsidP="008876CB">
      <w:pPr>
        <w:jc w:val="both"/>
        <w:rPr>
          <w:rFonts w:ascii="Arial" w:hAnsi="Arial" w:cs="Arial"/>
          <w:sz w:val="20"/>
          <w:szCs w:val="20"/>
        </w:rPr>
      </w:pPr>
      <w:r w:rsidRPr="008876CB">
        <w:rPr>
          <w:rFonts w:ascii="Arial" w:hAnsi="Arial" w:cs="Arial"/>
          <w:sz w:val="20"/>
          <w:szCs w:val="20"/>
        </w:rPr>
        <w:t xml:space="preserve">La entidad tributa conforme a las disposiciones establecidas para Personas con fines no lucrativas de la Ley del Impuesto Sobre la Renta (I.S.R.) y por ende no es causante del impuesto. </w:t>
      </w:r>
    </w:p>
    <w:p w:rsid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Ingresos por donativo </w:t>
      </w:r>
    </w:p>
    <w:p w:rsidR="008876CB" w:rsidRPr="008876CB" w:rsidRDefault="008876CB" w:rsidP="008876CB">
      <w:pPr>
        <w:jc w:val="both"/>
        <w:rPr>
          <w:rFonts w:ascii="Arial" w:hAnsi="Arial" w:cs="Arial"/>
          <w:sz w:val="20"/>
          <w:szCs w:val="20"/>
        </w:rPr>
      </w:pPr>
      <w:r w:rsidRPr="008876CB">
        <w:rPr>
          <w:rFonts w:ascii="Arial" w:hAnsi="Arial" w:cs="Arial"/>
          <w:sz w:val="20"/>
          <w:szCs w:val="20"/>
        </w:rPr>
        <w:t xml:space="preserve">Los donativos son registrados como ingresos del MUNICIPIO, los donativos son recibidos en efectivo y especie, otorgados por personas físicas y morales. Los ingresos por donativos en efectivo o en bienes, se reconocen al momento en que se recibe el donativo. El registro de los donativos recibidos en especie, es por el importe que el donante manifiesta haber otorgado y que se detalla en el concepto del recibo que se expide. </w:t>
      </w:r>
    </w:p>
    <w:p w:rsidR="008876CB" w:rsidRDefault="008876CB" w:rsidP="008876CB">
      <w:pPr>
        <w:jc w:val="both"/>
        <w:rPr>
          <w:rFonts w:ascii="Arial" w:hAnsi="Arial" w:cs="Arial"/>
          <w:sz w:val="20"/>
          <w:szCs w:val="20"/>
        </w:rPr>
      </w:pPr>
      <w:r w:rsidRPr="008876CB">
        <w:rPr>
          <w:rFonts w:ascii="Arial" w:hAnsi="Arial" w:cs="Arial"/>
          <w:sz w:val="20"/>
          <w:szCs w:val="20"/>
        </w:rPr>
        <w:t xml:space="preserve">Un donativo a una entidad es la transferencia económica voluntaria y no reciproca de otra entidad que actúa en un carácter distinto al de un propietario, que consiste en el traspaso incondicional del efectivo, bienes o servicios o la liquidación o cancelación de pasivos.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Transferencias Presupuestales </w:t>
      </w:r>
    </w:p>
    <w:p w:rsidR="008876CB" w:rsidRDefault="008876CB" w:rsidP="008876CB">
      <w:pPr>
        <w:jc w:val="both"/>
        <w:rPr>
          <w:rFonts w:ascii="Arial" w:hAnsi="Arial" w:cs="Arial"/>
          <w:sz w:val="20"/>
          <w:szCs w:val="20"/>
        </w:rPr>
      </w:pPr>
      <w:r w:rsidRPr="008876CB">
        <w:rPr>
          <w:rFonts w:ascii="Arial" w:hAnsi="Arial" w:cs="Arial"/>
          <w:sz w:val="20"/>
          <w:szCs w:val="20"/>
        </w:rPr>
        <w:t xml:space="preserve">Para dar cumplimiento con la Ley de Disciplina Financiera de las Entidades Federativas y los Municipios a lo dispuesto en el Titulo Segundo de las Reglas de Disciplina Financiera, Capítulo I, artículo 13 Fracción I “Una vez aprobado el presupuesto de egresos solo se podrá comprometer recursos con cargo al </w:t>
      </w:r>
      <w:r w:rsidRPr="008876CB">
        <w:rPr>
          <w:rFonts w:ascii="Arial" w:hAnsi="Arial" w:cs="Arial"/>
          <w:sz w:val="20"/>
          <w:szCs w:val="20"/>
        </w:rPr>
        <w:lastRenderedPageBreak/>
        <w:t xml:space="preserve">presupuesto autorizado, contando previamente con suficiencia presupuestaria identificando la fuente de ingreso.” Dando cumplimiento a lo estipulado en la LDFEFM se realizan transferencias presupuestarias para dar suficiencia a aquellas partidas que se han visto excedidas durante el ejercicio, fundamentando la ampliación y reducción de partidas en el artículo 8 de la misma ley. </w:t>
      </w:r>
    </w:p>
    <w:p w:rsidR="008876CB" w:rsidRDefault="008876CB" w:rsidP="008876CB">
      <w:pPr>
        <w:jc w:val="both"/>
        <w:rPr>
          <w:rFonts w:ascii="Arial" w:hAnsi="Arial" w:cs="Arial"/>
          <w:b/>
          <w:sz w:val="20"/>
          <w:szCs w:val="20"/>
        </w:rPr>
      </w:pPr>
      <w:r w:rsidRPr="008876CB">
        <w:rPr>
          <w:rFonts w:ascii="Arial" w:hAnsi="Arial" w:cs="Arial"/>
          <w:b/>
          <w:sz w:val="20"/>
          <w:szCs w:val="20"/>
        </w:rPr>
        <w:t>VII) POSICIÓN EN MONEDA EXTRANJERA Y PROTECCIÓN POR RIEGO CAMBIARIO</w:t>
      </w:r>
    </w:p>
    <w:p w:rsidR="008876CB" w:rsidRDefault="008876CB" w:rsidP="008876CB">
      <w:pPr>
        <w:jc w:val="both"/>
        <w:rPr>
          <w:rFonts w:ascii="Arial" w:hAnsi="Arial" w:cs="Arial"/>
          <w:sz w:val="20"/>
          <w:szCs w:val="20"/>
        </w:rPr>
      </w:pPr>
      <w:r>
        <w:rPr>
          <w:rFonts w:ascii="Arial" w:hAnsi="Arial" w:cs="Arial"/>
          <w:b/>
          <w:sz w:val="20"/>
          <w:szCs w:val="20"/>
        </w:rPr>
        <w:t xml:space="preserve"> </w:t>
      </w:r>
      <w:r w:rsidRPr="008876CB">
        <w:rPr>
          <w:rFonts w:ascii="Arial" w:hAnsi="Arial" w:cs="Arial"/>
          <w:sz w:val="20"/>
          <w:szCs w:val="20"/>
        </w:rPr>
        <w:t xml:space="preserve"> (No aplica)</w:t>
      </w:r>
    </w:p>
    <w:p w:rsidR="008876CB" w:rsidRPr="008876CB" w:rsidRDefault="008876CB" w:rsidP="008876CB">
      <w:pPr>
        <w:jc w:val="both"/>
        <w:rPr>
          <w:rFonts w:ascii="Arial" w:hAnsi="Arial" w:cs="Arial"/>
          <w:b/>
          <w:sz w:val="20"/>
          <w:szCs w:val="20"/>
        </w:rPr>
      </w:pPr>
      <w:r>
        <w:rPr>
          <w:rFonts w:ascii="Arial" w:hAnsi="Arial" w:cs="Arial"/>
          <w:b/>
          <w:sz w:val="20"/>
          <w:szCs w:val="20"/>
        </w:rPr>
        <w:t xml:space="preserve">EVENTOS ADMINISTRATIVOS DEL </w:t>
      </w:r>
      <w:r w:rsidR="00FB53AD">
        <w:rPr>
          <w:rFonts w:ascii="Arial" w:hAnsi="Arial" w:cs="Arial"/>
          <w:b/>
          <w:sz w:val="20"/>
          <w:szCs w:val="20"/>
        </w:rPr>
        <w:t>4TO</w:t>
      </w:r>
      <w:r w:rsidR="00E72C33">
        <w:rPr>
          <w:rFonts w:ascii="Arial" w:hAnsi="Arial" w:cs="Arial"/>
          <w:b/>
          <w:sz w:val="20"/>
          <w:szCs w:val="20"/>
        </w:rPr>
        <w:t xml:space="preserve"> </w:t>
      </w:r>
      <w:r>
        <w:rPr>
          <w:rFonts w:ascii="Arial" w:hAnsi="Arial" w:cs="Arial"/>
          <w:b/>
          <w:sz w:val="20"/>
          <w:szCs w:val="20"/>
        </w:rPr>
        <w:t>TRIMESTRE</w:t>
      </w:r>
    </w:p>
    <w:p w:rsidR="008876CB" w:rsidRPr="00D51799" w:rsidRDefault="00471581" w:rsidP="008876CB">
      <w:pPr>
        <w:rPr>
          <w:rFonts w:ascii="Arial" w:hAnsi="Arial" w:cs="Arial"/>
          <w:sz w:val="20"/>
          <w:szCs w:val="20"/>
        </w:rPr>
      </w:pPr>
      <w:r>
        <w:rPr>
          <w:rFonts w:ascii="Arial" w:hAnsi="Arial" w:cs="Arial"/>
          <w:sz w:val="20"/>
          <w:szCs w:val="20"/>
        </w:rPr>
        <w:t>Sin información que revelar</w:t>
      </w:r>
      <w:r w:rsidR="008876CB" w:rsidRPr="00D51799">
        <w:rPr>
          <w:rFonts w:ascii="Arial" w:hAnsi="Arial" w:cs="Arial"/>
          <w:sz w:val="20"/>
          <w:szCs w:val="20"/>
        </w:rPr>
        <w:t>.</w:t>
      </w:r>
    </w:p>
    <w:p w:rsidR="008876CB" w:rsidRPr="008876CB" w:rsidRDefault="008876CB" w:rsidP="008876CB">
      <w:pPr>
        <w:jc w:val="both"/>
        <w:rPr>
          <w:rFonts w:ascii="Arial" w:hAnsi="Arial" w:cs="Arial"/>
          <w:sz w:val="20"/>
          <w:szCs w:val="20"/>
        </w:rPr>
      </w:pPr>
    </w:p>
    <w:p w:rsidR="00C9705F" w:rsidRPr="0027694A" w:rsidRDefault="00C9705F" w:rsidP="0027694A">
      <w:pPr>
        <w:jc w:val="both"/>
        <w:rPr>
          <w:rFonts w:ascii="Arial" w:hAnsi="Arial" w:cs="Arial"/>
          <w:sz w:val="20"/>
          <w:szCs w:val="20"/>
        </w:rPr>
      </w:pPr>
      <w:r w:rsidRPr="0027694A">
        <w:rPr>
          <w:rFonts w:ascii="Arial" w:hAnsi="Arial" w:cs="Arial"/>
          <w:sz w:val="20"/>
          <w:szCs w:val="20"/>
        </w:rPr>
        <w:t>Se informa que los Estados Financier</w:t>
      </w:r>
      <w:r w:rsidR="007A70C2">
        <w:rPr>
          <w:rFonts w:ascii="Arial" w:hAnsi="Arial" w:cs="Arial"/>
          <w:sz w:val="20"/>
          <w:szCs w:val="20"/>
        </w:rPr>
        <w:t xml:space="preserve">os y la información contable </w:t>
      </w:r>
      <w:proofErr w:type="gramStart"/>
      <w:r w:rsidR="00FB53AD">
        <w:rPr>
          <w:rFonts w:ascii="Arial" w:hAnsi="Arial" w:cs="Arial"/>
          <w:sz w:val="20"/>
          <w:szCs w:val="20"/>
        </w:rPr>
        <w:t>fue</w:t>
      </w:r>
      <w:proofErr w:type="gramEnd"/>
      <w:r w:rsidRPr="0027694A">
        <w:rPr>
          <w:rFonts w:ascii="Arial" w:hAnsi="Arial" w:cs="Arial"/>
          <w:sz w:val="20"/>
          <w:szCs w:val="20"/>
        </w:rPr>
        <w:t xml:space="preserve"> revisada antes de ser presentada, por lo que se </w:t>
      </w:r>
      <w:r w:rsidR="007A70C2" w:rsidRPr="0027694A">
        <w:rPr>
          <w:rFonts w:ascii="Arial" w:hAnsi="Arial" w:cs="Arial"/>
          <w:sz w:val="20"/>
          <w:szCs w:val="20"/>
        </w:rPr>
        <w:t>firmó</w:t>
      </w:r>
      <w:r w:rsidRPr="0027694A">
        <w:rPr>
          <w:rFonts w:ascii="Arial" w:hAnsi="Arial" w:cs="Arial"/>
          <w:sz w:val="20"/>
          <w:szCs w:val="20"/>
        </w:rPr>
        <w:t xml:space="preserve"> al calce de cada uno de ellos la Responsabilidad Sobre la Presentación Razonable de la Información Contable con la siguiente leyenda: </w:t>
      </w:r>
    </w:p>
    <w:p w:rsidR="00C9705F" w:rsidRPr="00D51799" w:rsidRDefault="00C9705F" w:rsidP="00C9705F">
      <w:pPr>
        <w:pStyle w:val="Prrafodelista"/>
        <w:rPr>
          <w:rFonts w:ascii="Arial" w:hAnsi="Arial" w:cs="Arial"/>
          <w:sz w:val="20"/>
          <w:szCs w:val="20"/>
        </w:rPr>
      </w:pPr>
    </w:p>
    <w:p w:rsidR="00C9705F" w:rsidRPr="00D51799" w:rsidRDefault="00C9705F" w:rsidP="00C9705F">
      <w:pPr>
        <w:pStyle w:val="Prrafodelista"/>
        <w:jc w:val="both"/>
        <w:rPr>
          <w:rFonts w:ascii="Arial" w:hAnsi="Arial" w:cs="Arial"/>
          <w:i/>
          <w:sz w:val="20"/>
          <w:szCs w:val="20"/>
        </w:rPr>
      </w:pPr>
      <w:r w:rsidRPr="00D51799">
        <w:rPr>
          <w:rFonts w:ascii="Arial" w:hAnsi="Arial" w:cs="Arial"/>
          <w:i/>
          <w:sz w:val="20"/>
          <w:szCs w:val="20"/>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AD5C73" w:rsidP="00AD5C73">
      <w:pPr>
        <w:tabs>
          <w:tab w:val="left" w:pos="2543"/>
        </w:tabs>
        <w:ind w:left="720"/>
        <w:rPr>
          <w:rFonts w:ascii="Arial Narrow" w:hAnsi="Arial Narrow" w:cs="Courier New"/>
          <w:b/>
          <w:sz w:val="20"/>
        </w:rPr>
      </w:pPr>
      <w:r>
        <w:rPr>
          <w:rFonts w:ascii="Arial Narrow" w:hAnsi="Arial Narrow" w:cs="Courier New"/>
          <w:b/>
        </w:rPr>
        <w:tab/>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009A3CF7">
        <w:rPr>
          <w:rFonts w:ascii="Arial Narrow" w:hAnsi="Arial Narrow" w:cs="Courier New"/>
          <w:b/>
          <w:sz w:val="20"/>
        </w:rPr>
        <w:t xml:space="preserve">   </w:t>
      </w:r>
      <w:r w:rsidR="00132ECB">
        <w:rPr>
          <w:rFonts w:ascii="Arial Narrow" w:hAnsi="Arial Narrow" w:cs="Courier New"/>
          <w:b/>
          <w:sz w:val="20"/>
        </w:rPr>
        <w:t>LIC.SALVADOR PÉREZ GÓMEZ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w:t>
      </w:r>
      <w:r w:rsidR="009A3CF7">
        <w:rPr>
          <w:rFonts w:ascii="Arial Narrow" w:hAnsi="Arial Narrow" w:cs="Courier New"/>
          <w:b/>
          <w:sz w:val="20"/>
        </w:rPr>
        <w:t xml:space="preserve">           </w:t>
      </w:r>
      <w:r w:rsidRPr="001D1A4E">
        <w:rPr>
          <w:rFonts w:ascii="Arial Narrow" w:hAnsi="Arial Narrow" w:cs="Courier New"/>
          <w:b/>
          <w:sz w:val="20"/>
        </w:rPr>
        <w:t xml:space="preserve">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bookmarkStart w:id="0" w:name="_GoBack"/>
      <w:bookmarkEnd w:id="0"/>
    </w:p>
    <w:sectPr w:rsidR="00241F54" w:rsidRPr="002D308D" w:rsidSect="00E91A48">
      <w:headerReference w:type="default" r:id="rId7"/>
      <w:foot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005" w:rsidRDefault="00441005" w:rsidP="00CF35BE">
      <w:pPr>
        <w:spacing w:after="0" w:line="240" w:lineRule="auto"/>
      </w:pPr>
      <w:r>
        <w:separator/>
      </w:r>
    </w:p>
  </w:endnote>
  <w:endnote w:type="continuationSeparator" w:id="0">
    <w:p w:rsidR="00441005" w:rsidRDefault="00441005" w:rsidP="00CF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Fixedsy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28" w:rsidRDefault="00802E28" w:rsidP="0084017D">
    <w:pPr>
      <w:pStyle w:val="Piedepgina"/>
      <w:pBdr>
        <w:top w:val="thinThickSmallGap" w:sz="24" w:space="1" w:color="622423" w:themeColor="accent2" w:themeShade="7F"/>
      </w:pBdr>
      <w:rPr>
        <w:rFonts w:asciiTheme="majorHAnsi" w:hAnsiTheme="majorHAnsi"/>
      </w:rPr>
    </w:pPr>
    <w:r>
      <w:rPr>
        <w:rFonts w:asciiTheme="majorHAnsi" w:hAnsiTheme="majorHAnsi"/>
      </w:rPr>
      <w:t>NOTAS A LOS EDOS FINANCIEROS</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4476BA" w:rsidRPr="004476BA">
      <w:rPr>
        <w:rFonts w:asciiTheme="majorHAnsi" w:hAnsiTheme="majorHAnsi"/>
        <w:noProof/>
      </w:rPr>
      <w:t>13</w:t>
    </w:r>
    <w:r>
      <w:rPr>
        <w:rFonts w:asciiTheme="majorHAnsi" w:hAnsiTheme="majorHAnsi"/>
        <w:noProof/>
      </w:rPr>
      <w:fldChar w:fldCharType="end"/>
    </w:r>
  </w:p>
  <w:p w:rsidR="00802E28" w:rsidRDefault="00802E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005" w:rsidRDefault="00441005" w:rsidP="00CF35BE">
      <w:pPr>
        <w:spacing w:after="0" w:line="240" w:lineRule="auto"/>
      </w:pPr>
      <w:r>
        <w:separator/>
      </w:r>
    </w:p>
  </w:footnote>
  <w:footnote w:type="continuationSeparator" w:id="0">
    <w:p w:rsidR="00441005" w:rsidRDefault="00441005" w:rsidP="00CF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28" w:rsidRDefault="00802E28">
    <w:pPr>
      <w:pStyle w:val="Encabezado"/>
    </w:pPr>
    <w:r>
      <w:rPr>
        <w:noProof/>
        <w:lang w:eastAsia="es-MX"/>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102870</wp:posOffset>
              </wp:positionV>
              <wp:extent cx="1828800" cy="3143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w="9525">
                        <a:noFill/>
                        <a:miter lim="800000"/>
                        <a:headEnd/>
                        <a:tailEnd/>
                      </a:ln>
                    </wps:spPr>
                    <wps:txbx>
                      <w:txbxContent>
                        <w:p w:rsidR="00802E28" w:rsidRPr="00D51799" w:rsidRDefault="00802E28"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2.8pt;margin-top:8.1pt;width:2in;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" stroked="f">
              <v:textbox>
                <w:txbxContent>
                  <w:p w:rsidR="00526720" w:rsidRPr="00D51799" w:rsidRDefault="00526720"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v:textbox>
              <w10:wrap type="square" anchorx="margin"/>
            </v:shape>
          </w:pict>
        </mc:Fallback>
      </mc:AlternateContent>
    </w:r>
    <w:r>
      <w:rPr>
        <w:noProof/>
        <w:lang w:eastAsia="es-MX"/>
      </w:rPr>
      <w:drawing>
        <wp:inline distT="0" distB="0" distL="0" distR="0">
          <wp:extent cx="1175657" cy="4191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rotWithShape="1">
                  <a:blip r:embed="rId1">
                    <a:extLst>
                      <a:ext uri="{28A0092B-C50C-407E-A947-70E740481C1C}">
                        <a14:useLocalDpi xmlns:a14="http://schemas.microsoft.com/office/drawing/2010/main" val="0"/>
                      </a:ext>
                    </a:extLst>
                  </a:blip>
                  <a:srcRect t="17989" b="21126"/>
                  <a:stretch/>
                </pic:blipFill>
                <pic:spPr bwMode="auto">
                  <a:xfrm>
                    <a:off x="0" y="0"/>
                    <a:ext cx="1186118" cy="4228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B140DEB"/>
    <w:multiLevelType w:val="hybridMultilevel"/>
    <w:tmpl w:val="DCB83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370604"/>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9" w15:restartNumberingAfterBreak="0">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1"/>
  </w:num>
  <w:num w:numId="5">
    <w:abstractNumId w:val="7"/>
  </w:num>
  <w:num w:numId="6">
    <w:abstractNumId w:val="9"/>
  </w:num>
  <w:num w:numId="7">
    <w:abstractNumId w:val="10"/>
  </w:num>
  <w:num w:numId="8">
    <w:abstractNumId w:val="8"/>
  </w:num>
  <w:num w:numId="9">
    <w:abstractNumId w:val="12"/>
  </w:num>
  <w:num w:numId="10">
    <w:abstractNumId w:val="4"/>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54"/>
    <w:rsid w:val="0004636B"/>
    <w:rsid w:val="0009267A"/>
    <w:rsid w:val="000A77CF"/>
    <w:rsid w:val="000B3059"/>
    <w:rsid w:val="000D0221"/>
    <w:rsid w:val="000D63B3"/>
    <w:rsid w:val="001250A8"/>
    <w:rsid w:val="00132ECB"/>
    <w:rsid w:val="0014646C"/>
    <w:rsid w:val="0019786F"/>
    <w:rsid w:val="001A5039"/>
    <w:rsid w:val="001D1A4E"/>
    <w:rsid w:val="001D1DF8"/>
    <w:rsid w:val="00240ED4"/>
    <w:rsid w:val="00241F54"/>
    <w:rsid w:val="00244260"/>
    <w:rsid w:val="0027694A"/>
    <w:rsid w:val="0028623C"/>
    <w:rsid w:val="002B5953"/>
    <w:rsid w:val="002D308D"/>
    <w:rsid w:val="002E1537"/>
    <w:rsid w:val="002E43BF"/>
    <w:rsid w:val="00306899"/>
    <w:rsid w:val="003068DB"/>
    <w:rsid w:val="00307B2A"/>
    <w:rsid w:val="00322F36"/>
    <w:rsid w:val="003575D8"/>
    <w:rsid w:val="00390E71"/>
    <w:rsid w:val="003935DC"/>
    <w:rsid w:val="003A5F7C"/>
    <w:rsid w:val="003B37FB"/>
    <w:rsid w:val="003B453F"/>
    <w:rsid w:val="003D2A32"/>
    <w:rsid w:val="00441005"/>
    <w:rsid w:val="00441424"/>
    <w:rsid w:val="004476BA"/>
    <w:rsid w:val="0045094A"/>
    <w:rsid w:val="00450E81"/>
    <w:rsid w:val="00471581"/>
    <w:rsid w:val="004C4D23"/>
    <w:rsid w:val="004D5440"/>
    <w:rsid w:val="00526720"/>
    <w:rsid w:val="005427B7"/>
    <w:rsid w:val="005612F9"/>
    <w:rsid w:val="00582772"/>
    <w:rsid w:val="005A4F1B"/>
    <w:rsid w:val="006157AF"/>
    <w:rsid w:val="0062500C"/>
    <w:rsid w:val="00643D5F"/>
    <w:rsid w:val="0066355C"/>
    <w:rsid w:val="00664EF5"/>
    <w:rsid w:val="006654B3"/>
    <w:rsid w:val="00691F3C"/>
    <w:rsid w:val="006A1571"/>
    <w:rsid w:val="00703F04"/>
    <w:rsid w:val="007A70C2"/>
    <w:rsid w:val="007B5C5E"/>
    <w:rsid w:val="007B6F7F"/>
    <w:rsid w:val="00802E28"/>
    <w:rsid w:val="00825405"/>
    <w:rsid w:val="00837058"/>
    <w:rsid w:val="0084017D"/>
    <w:rsid w:val="00870A4D"/>
    <w:rsid w:val="008876CB"/>
    <w:rsid w:val="008C2559"/>
    <w:rsid w:val="008C3A01"/>
    <w:rsid w:val="008D5B8B"/>
    <w:rsid w:val="008E5D13"/>
    <w:rsid w:val="0094339C"/>
    <w:rsid w:val="00961DF9"/>
    <w:rsid w:val="009704C5"/>
    <w:rsid w:val="009A3939"/>
    <w:rsid w:val="009A3CF7"/>
    <w:rsid w:val="009A600F"/>
    <w:rsid w:val="009B41A7"/>
    <w:rsid w:val="009B6FD6"/>
    <w:rsid w:val="009C2021"/>
    <w:rsid w:val="009C39EB"/>
    <w:rsid w:val="009F31E0"/>
    <w:rsid w:val="00A15223"/>
    <w:rsid w:val="00A270C1"/>
    <w:rsid w:val="00A67EFA"/>
    <w:rsid w:val="00AA1E55"/>
    <w:rsid w:val="00AA26B9"/>
    <w:rsid w:val="00AD5C73"/>
    <w:rsid w:val="00B4321A"/>
    <w:rsid w:val="00B81A56"/>
    <w:rsid w:val="00BB5900"/>
    <w:rsid w:val="00BF7094"/>
    <w:rsid w:val="00C63968"/>
    <w:rsid w:val="00C936DE"/>
    <w:rsid w:val="00C9705F"/>
    <w:rsid w:val="00C973A9"/>
    <w:rsid w:val="00CE17AA"/>
    <w:rsid w:val="00CE71DD"/>
    <w:rsid w:val="00CF35BE"/>
    <w:rsid w:val="00CF7D41"/>
    <w:rsid w:val="00D01EA3"/>
    <w:rsid w:val="00D14F26"/>
    <w:rsid w:val="00D20F2A"/>
    <w:rsid w:val="00D4282F"/>
    <w:rsid w:val="00D51799"/>
    <w:rsid w:val="00D53607"/>
    <w:rsid w:val="00D61C73"/>
    <w:rsid w:val="00D74FFE"/>
    <w:rsid w:val="00DA52AC"/>
    <w:rsid w:val="00DE720D"/>
    <w:rsid w:val="00E029C9"/>
    <w:rsid w:val="00E10137"/>
    <w:rsid w:val="00E47BC5"/>
    <w:rsid w:val="00E54BE3"/>
    <w:rsid w:val="00E72C33"/>
    <w:rsid w:val="00E91A48"/>
    <w:rsid w:val="00EB68F7"/>
    <w:rsid w:val="00EF6F6E"/>
    <w:rsid w:val="00F461D4"/>
    <w:rsid w:val="00F72444"/>
    <w:rsid w:val="00FB4351"/>
    <w:rsid w:val="00FB53AD"/>
    <w:rsid w:val="00FE0009"/>
    <w:rsid w:val="00FE357C"/>
    <w:rsid w:val="00FF5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170C-77A2-4D0C-9BED-4902406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 w:type="paragraph" w:styleId="Encabezado">
    <w:name w:val="header"/>
    <w:basedOn w:val="Normal"/>
    <w:link w:val="EncabezadoCar"/>
    <w:uiPriority w:val="99"/>
    <w:unhideWhenUsed/>
    <w:rsid w:val="00CF3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5BE"/>
  </w:style>
  <w:style w:type="paragraph" w:styleId="Piedepgina">
    <w:name w:val="footer"/>
    <w:basedOn w:val="Normal"/>
    <w:link w:val="PiedepginaCar"/>
    <w:uiPriority w:val="99"/>
    <w:unhideWhenUsed/>
    <w:rsid w:val="00CF3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209">
      <w:bodyDiv w:val="1"/>
      <w:marLeft w:val="0"/>
      <w:marRight w:val="0"/>
      <w:marTop w:val="0"/>
      <w:marBottom w:val="0"/>
      <w:divBdr>
        <w:top w:val="none" w:sz="0" w:space="0" w:color="auto"/>
        <w:left w:val="none" w:sz="0" w:space="0" w:color="auto"/>
        <w:bottom w:val="none" w:sz="0" w:space="0" w:color="auto"/>
        <w:right w:val="none" w:sz="0" w:space="0" w:color="auto"/>
      </w:divBdr>
    </w:div>
    <w:div w:id="26491782">
      <w:bodyDiv w:val="1"/>
      <w:marLeft w:val="0"/>
      <w:marRight w:val="0"/>
      <w:marTop w:val="0"/>
      <w:marBottom w:val="0"/>
      <w:divBdr>
        <w:top w:val="none" w:sz="0" w:space="0" w:color="auto"/>
        <w:left w:val="none" w:sz="0" w:space="0" w:color="auto"/>
        <w:bottom w:val="none" w:sz="0" w:space="0" w:color="auto"/>
        <w:right w:val="none" w:sz="0" w:space="0" w:color="auto"/>
      </w:divBdr>
    </w:div>
    <w:div w:id="50738253">
      <w:bodyDiv w:val="1"/>
      <w:marLeft w:val="0"/>
      <w:marRight w:val="0"/>
      <w:marTop w:val="0"/>
      <w:marBottom w:val="0"/>
      <w:divBdr>
        <w:top w:val="none" w:sz="0" w:space="0" w:color="auto"/>
        <w:left w:val="none" w:sz="0" w:space="0" w:color="auto"/>
        <w:bottom w:val="none" w:sz="0" w:space="0" w:color="auto"/>
        <w:right w:val="none" w:sz="0" w:space="0" w:color="auto"/>
      </w:divBdr>
    </w:div>
    <w:div w:id="62875295">
      <w:bodyDiv w:val="1"/>
      <w:marLeft w:val="0"/>
      <w:marRight w:val="0"/>
      <w:marTop w:val="0"/>
      <w:marBottom w:val="0"/>
      <w:divBdr>
        <w:top w:val="none" w:sz="0" w:space="0" w:color="auto"/>
        <w:left w:val="none" w:sz="0" w:space="0" w:color="auto"/>
        <w:bottom w:val="none" w:sz="0" w:space="0" w:color="auto"/>
        <w:right w:val="none" w:sz="0" w:space="0" w:color="auto"/>
      </w:divBdr>
    </w:div>
    <w:div w:id="72121771">
      <w:bodyDiv w:val="1"/>
      <w:marLeft w:val="0"/>
      <w:marRight w:val="0"/>
      <w:marTop w:val="0"/>
      <w:marBottom w:val="0"/>
      <w:divBdr>
        <w:top w:val="none" w:sz="0" w:space="0" w:color="auto"/>
        <w:left w:val="none" w:sz="0" w:space="0" w:color="auto"/>
        <w:bottom w:val="none" w:sz="0" w:space="0" w:color="auto"/>
        <w:right w:val="none" w:sz="0" w:space="0" w:color="auto"/>
      </w:divBdr>
    </w:div>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119155014">
      <w:bodyDiv w:val="1"/>
      <w:marLeft w:val="0"/>
      <w:marRight w:val="0"/>
      <w:marTop w:val="0"/>
      <w:marBottom w:val="0"/>
      <w:divBdr>
        <w:top w:val="none" w:sz="0" w:space="0" w:color="auto"/>
        <w:left w:val="none" w:sz="0" w:space="0" w:color="auto"/>
        <w:bottom w:val="none" w:sz="0" w:space="0" w:color="auto"/>
        <w:right w:val="none" w:sz="0" w:space="0" w:color="auto"/>
      </w:divBdr>
    </w:div>
    <w:div w:id="133955624">
      <w:bodyDiv w:val="1"/>
      <w:marLeft w:val="0"/>
      <w:marRight w:val="0"/>
      <w:marTop w:val="0"/>
      <w:marBottom w:val="0"/>
      <w:divBdr>
        <w:top w:val="none" w:sz="0" w:space="0" w:color="auto"/>
        <w:left w:val="none" w:sz="0" w:space="0" w:color="auto"/>
        <w:bottom w:val="none" w:sz="0" w:space="0" w:color="auto"/>
        <w:right w:val="none" w:sz="0" w:space="0" w:color="auto"/>
      </w:divBdr>
    </w:div>
    <w:div w:id="200097005">
      <w:bodyDiv w:val="1"/>
      <w:marLeft w:val="0"/>
      <w:marRight w:val="0"/>
      <w:marTop w:val="0"/>
      <w:marBottom w:val="0"/>
      <w:divBdr>
        <w:top w:val="none" w:sz="0" w:space="0" w:color="auto"/>
        <w:left w:val="none" w:sz="0" w:space="0" w:color="auto"/>
        <w:bottom w:val="none" w:sz="0" w:space="0" w:color="auto"/>
        <w:right w:val="none" w:sz="0" w:space="0" w:color="auto"/>
      </w:divBdr>
    </w:div>
    <w:div w:id="228350586">
      <w:bodyDiv w:val="1"/>
      <w:marLeft w:val="0"/>
      <w:marRight w:val="0"/>
      <w:marTop w:val="0"/>
      <w:marBottom w:val="0"/>
      <w:divBdr>
        <w:top w:val="none" w:sz="0" w:space="0" w:color="auto"/>
        <w:left w:val="none" w:sz="0" w:space="0" w:color="auto"/>
        <w:bottom w:val="none" w:sz="0" w:space="0" w:color="auto"/>
        <w:right w:val="none" w:sz="0" w:space="0" w:color="auto"/>
      </w:divBdr>
    </w:div>
    <w:div w:id="246499624">
      <w:bodyDiv w:val="1"/>
      <w:marLeft w:val="0"/>
      <w:marRight w:val="0"/>
      <w:marTop w:val="0"/>
      <w:marBottom w:val="0"/>
      <w:divBdr>
        <w:top w:val="none" w:sz="0" w:space="0" w:color="auto"/>
        <w:left w:val="none" w:sz="0" w:space="0" w:color="auto"/>
        <w:bottom w:val="none" w:sz="0" w:space="0" w:color="auto"/>
        <w:right w:val="none" w:sz="0" w:space="0" w:color="auto"/>
      </w:divBdr>
    </w:div>
    <w:div w:id="250969256">
      <w:bodyDiv w:val="1"/>
      <w:marLeft w:val="0"/>
      <w:marRight w:val="0"/>
      <w:marTop w:val="0"/>
      <w:marBottom w:val="0"/>
      <w:divBdr>
        <w:top w:val="none" w:sz="0" w:space="0" w:color="auto"/>
        <w:left w:val="none" w:sz="0" w:space="0" w:color="auto"/>
        <w:bottom w:val="none" w:sz="0" w:space="0" w:color="auto"/>
        <w:right w:val="none" w:sz="0" w:space="0" w:color="auto"/>
      </w:divBdr>
    </w:div>
    <w:div w:id="299727320">
      <w:bodyDiv w:val="1"/>
      <w:marLeft w:val="0"/>
      <w:marRight w:val="0"/>
      <w:marTop w:val="0"/>
      <w:marBottom w:val="0"/>
      <w:divBdr>
        <w:top w:val="none" w:sz="0" w:space="0" w:color="auto"/>
        <w:left w:val="none" w:sz="0" w:space="0" w:color="auto"/>
        <w:bottom w:val="none" w:sz="0" w:space="0" w:color="auto"/>
        <w:right w:val="none" w:sz="0" w:space="0" w:color="auto"/>
      </w:divBdr>
    </w:div>
    <w:div w:id="307980642">
      <w:bodyDiv w:val="1"/>
      <w:marLeft w:val="0"/>
      <w:marRight w:val="0"/>
      <w:marTop w:val="0"/>
      <w:marBottom w:val="0"/>
      <w:divBdr>
        <w:top w:val="none" w:sz="0" w:space="0" w:color="auto"/>
        <w:left w:val="none" w:sz="0" w:space="0" w:color="auto"/>
        <w:bottom w:val="none" w:sz="0" w:space="0" w:color="auto"/>
        <w:right w:val="none" w:sz="0" w:space="0" w:color="auto"/>
      </w:divBdr>
    </w:div>
    <w:div w:id="310142238">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37465421">
      <w:bodyDiv w:val="1"/>
      <w:marLeft w:val="0"/>
      <w:marRight w:val="0"/>
      <w:marTop w:val="0"/>
      <w:marBottom w:val="0"/>
      <w:divBdr>
        <w:top w:val="none" w:sz="0" w:space="0" w:color="auto"/>
        <w:left w:val="none" w:sz="0" w:space="0" w:color="auto"/>
        <w:bottom w:val="none" w:sz="0" w:space="0" w:color="auto"/>
        <w:right w:val="none" w:sz="0" w:space="0" w:color="auto"/>
      </w:divBdr>
    </w:div>
    <w:div w:id="367610247">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416173776">
      <w:bodyDiv w:val="1"/>
      <w:marLeft w:val="0"/>
      <w:marRight w:val="0"/>
      <w:marTop w:val="0"/>
      <w:marBottom w:val="0"/>
      <w:divBdr>
        <w:top w:val="none" w:sz="0" w:space="0" w:color="auto"/>
        <w:left w:val="none" w:sz="0" w:space="0" w:color="auto"/>
        <w:bottom w:val="none" w:sz="0" w:space="0" w:color="auto"/>
        <w:right w:val="none" w:sz="0" w:space="0" w:color="auto"/>
      </w:divBdr>
    </w:div>
    <w:div w:id="432022092">
      <w:bodyDiv w:val="1"/>
      <w:marLeft w:val="0"/>
      <w:marRight w:val="0"/>
      <w:marTop w:val="0"/>
      <w:marBottom w:val="0"/>
      <w:divBdr>
        <w:top w:val="none" w:sz="0" w:space="0" w:color="auto"/>
        <w:left w:val="none" w:sz="0" w:space="0" w:color="auto"/>
        <w:bottom w:val="none" w:sz="0" w:space="0" w:color="auto"/>
        <w:right w:val="none" w:sz="0" w:space="0" w:color="auto"/>
      </w:divBdr>
    </w:div>
    <w:div w:id="434181224">
      <w:bodyDiv w:val="1"/>
      <w:marLeft w:val="0"/>
      <w:marRight w:val="0"/>
      <w:marTop w:val="0"/>
      <w:marBottom w:val="0"/>
      <w:divBdr>
        <w:top w:val="none" w:sz="0" w:space="0" w:color="auto"/>
        <w:left w:val="none" w:sz="0" w:space="0" w:color="auto"/>
        <w:bottom w:val="none" w:sz="0" w:space="0" w:color="auto"/>
        <w:right w:val="none" w:sz="0" w:space="0" w:color="auto"/>
      </w:divBdr>
    </w:div>
    <w:div w:id="461460116">
      <w:bodyDiv w:val="1"/>
      <w:marLeft w:val="0"/>
      <w:marRight w:val="0"/>
      <w:marTop w:val="0"/>
      <w:marBottom w:val="0"/>
      <w:divBdr>
        <w:top w:val="none" w:sz="0" w:space="0" w:color="auto"/>
        <w:left w:val="none" w:sz="0" w:space="0" w:color="auto"/>
        <w:bottom w:val="none" w:sz="0" w:space="0" w:color="auto"/>
        <w:right w:val="none" w:sz="0" w:space="0" w:color="auto"/>
      </w:divBdr>
    </w:div>
    <w:div w:id="484736580">
      <w:bodyDiv w:val="1"/>
      <w:marLeft w:val="0"/>
      <w:marRight w:val="0"/>
      <w:marTop w:val="0"/>
      <w:marBottom w:val="0"/>
      <w:divBdr>
        <w:top w:val="none" w:sz="0" w:space="0" w:color="auto"/>
        <w:left w:val="none" w:sz="0" w:space="0" w:color="auto"/>
        <w:bottom w:val="none" w:sz="0" w:space="0" w:color="auto"/>
        <w:right w:val="none" w:sz="0" w:space="0" w:color="auto"/>
      </w:divBdr>
    </w:div>
    <w:div w:id="535122605">
      <w:bodyDiv w:val="1"/>
      <w:marLeft w:val="0"/>
      <w:marRight w:val="0"/>
      <w:marTop w:val="0"/>
      <w:marBottom w:val="0"/>
      <w:divBdr>
        <w:top w:val="none" w:sz="0" w:space="0" w:color="auto"/>
        <w:left w:val="none" w:sz="0" w:space="0" w:color="auto"/>
        <w:bottom w:val="none" w:sz="0" w:space="0" w:color="auto"/>
        <w:right w:val="none" w:sz="0" w:space="0" w:color="auto"/>
      </w:divBdr>
    </w:div>
    <w:div w:id="567345869">
      <w:bodyDiv w:val="1"/>
      <w:marLeft w:val="0"/>
      <w:marRight w:val="0"/>
      <w:marTop w:val="0"/>
      <w:marBottom w:val="0"/>
      <w:divBdr>
        <w:top w:val="none" w:sz="0" w:space="0" w:color="auto"/>
        <w:left w:val="none" w:sz="0" w:space="0" w:color="auto"/>
        <w:bottom w:val="none" w:sz="0" w:space="0" w:color="auto"/>
        <w:right w:val="none" w:sz="0" w:space="0" w:color="auto"/>
      </w:divBdr>
    </w:div>
    <w:div w:id="573397180">
      <w:bodyDiv w:val="1"/>
      <w:marLeft w:val="0"/>
      <w:marRight w:val="0"/>
      <w:marTop w:val="0"/>
      <w:marBottom w:val="0"/>
      <w:divBdr>
        <w:top w:val="none" w:sz="0" w:space="0" w:color="auto"/>
        <w:left w:val="none" w:sz="0" w:space="0" w:color="auto"/>
        <w:bottom w:val="none" w:sz="0" w:space="0" w:color="auto"/>
        <w:right w:val="none" w:sz="0" w:space="0" w:color="auto"/>
      </w:divBdr>
    </w:div>
    <w:div w:id="574633075">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610867314">
      <w:bodyDiv w:val="1"/>
      <w:marLeft w:val="0"/>
      <w:marRight w:val="0"/>
      <w:marTop w:val="0"/>
      <w:marBottom w:val="0"/>
      <w:divBdr>
        <w:top w:val="none" w:sz="0" w:space="0" w:color="auto"/>
        <w:left w:val="none" w:sz="0" w:space="0" w:color="auto"/>
        <w:bottom w:val="none" w:sz="0" w:space="0" w:color="auto"/>
        <w:right w:val="none" w:sz="0" w:space="0" w:color="auto"/>
      </w:divBdr>
    </w:div>
    <w:div w:id="631641196">
      <w:bodyDiv w:val="1"/>
      <w:marLeft w:val="0"/>
      <w:marRight w:val="0"/>
      <w:marTop w:val="0"/>
      <w:marBottom w:val="0"/>
      <w:divBdr>
        <w:top w:val="none" w:sz="0" w:space="0" w:color="auto"/>
        <w:left w:val="none" w:sz="0" w:space="0" w:color="auto"/>
        <w:bottom w:val="none" w:sz="0" w:space="0" w:color="auto"/>
        <w:right w:val="none" w:sz="0" w:space="0" w:color="auto"/>
      </w:divBdr>
    </w:div>
    <w:div w:id="633487789">
      <w:bodyDiv w:val="1"/>
      <w:marLeft w:val="0"/>
      <w:marRight w:val="0"/>
      <w:marTop w:val="0"/>
      <w:marBottom w:val="0"/>
      <w:divBdr>
        <w:top w:val="none" w:sz="0" w:space="0" w:color="auto"/>
        <w:left w:val="none" w:sz="0" w:space="0" w:color="auto"/>
        <w:bottom w:val="none" w:sz="0" w:space="0" w:color="auto"/>
        <w:right w:val="none" w:sz="0" w:space="0" w:color="auto"/>
      </w:divBdr>
    </w:div>
    <w:div w:id="682054644">
      <w:bodyDiv w:val="1"/>
      <w:marLeft w:val="0"/>
      <w:marRight w:val="0"/>
      <w:marTop w:val="0"/>
      <w:marBottom w:val="0"/>
      <w:divBdr>
        <w:top w:val="none" w:sz="0" w:space="0" w:color="auto"/>
        <w:left w:val="none" w:sz="0" w:space="0" w:color="auto"/>
        <w:bottom w:val="none" w:sz="0" w:space="0" w:color="auto"/>
        <w:right w:val="none" w:sz="0" w:space="0" w:color="auto"/>
      </w:divBdr>
    </w:div>
    <w:div w:id="684483969">
      <w:bodyDiv w:val="1"/>
      <w:marLeft w:val="0"/>
      <w:marRight w:val="0"/>
      <w:marTop w:val="0"/>
      <w:marBottom w:val="0"/>
      <w:divBdr>
        <w:top w:val="none" w:sz="0" w:space="0" w:color="auto"/>
        <w:left w:val="none" w:sz="0" w:space="0" w:color="auto"/>
        <w:bottom w:val="none" w:sz="0" w:space="0" w:color="auto"/>
        <w:right w:val="none" w:sz="0" w:space="0" w:color="auto"/>
      </w:divBdr>
    </w:div>
    <w:div w:id="767577550">
      <w:bodyDiv w:val="1"/>
      <w:marLeft w:val="0"/>
      <w:marRight w:val="0"/>
      <w:marTop w:val="0"/>
      <w:marBottom w:val="0"/>
      <w:divBdr>
        <w:top w:val="none" w:sz="0" w:space="0" w:color="auto"/>
        <w:left w:val="none" w:sz="0" w:space="0" w:color="auto"/>
        <w:bottom w:val="none" w:sz="0" w:space="0" w:color="auto"/>
        <w:right w:val="none" w:sz="0" w:space="0" w:color="auto"/>
      </w:divBdr>
    </w:div>
    <w:div w:id="769350214">
      <w:bodyDiv w:val="1"/>
      <w:marLeft w:val="0"/>
      <w:marRight w:val="0"/>
      <w:marTop w:val="0"/>
      <w:marBottom w:val="0"/>
      <w:divBdr>
        <w:top w:val="none" w:sz="0" w:space="0" w:color="auto"/>
        <w:left w:val="none" w:sz="0" w:space="0" w:color="auto"/>
        <w:bottom w:val="none" w:sz="0" w:space="0" w:color="auto"/>
        <w:right w:val="none" w:sz="0" w:space="0" w:color="auto"/>
      </w:divBdr>
    </w:div>
    <w:div w:id="790442408">
      <w:bodyDiv w:val="1"/>
      <w:marLeft w:val="0"/>
      <w:marRight w:val="0"/>
      <w:marTop w:val="0"/>
      <w:marBottom w:val="0"/>
      <w:divBdr>
        <w:top w:val="none" w:sz="0" w:space="0" w:color="auto"/>
        <w:left w:val="none" w:sz="0" w:space="0" w:color="auto"/>
        <w:bottom w:val="none" w:sz="0" w:space="0" w:color="auto"/>
        <w:right w:val="none" w:sz="0" w:space="0" w:color="auto"/>
      </w:divBdr>
    </w:div>
    <w:div w:id="790906656">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812139775">
      <w:bodyDiv w:val="1"/>
      <w:marLeft w:val="0"/>
      <w:marRight w:val="0"/>
      <w:marTop w:val="0"/>
      <w:marBottom w:val="0"/>
      <w:divBdr>
        <w:top w:val="none" w:sz="0" w:space="0" w:color="auto"/>
        <w:left w:val="none" w:sz="0" w:space="0" w:color="auto"/>
        <w:bottom w:val="none" w:sz="0" w:space="0" w:color="auto"/>
        <w:right w:val="none" w:sz="0" w:space="0" w:color="auto"/>
      </w:divBdr>
    </w:div>
    <w:div w:id="831484584">
      <w:bodyDiv w:val="1"/>
      <w:marLeft w:val="0"/>
      <w:marRight w:val="0"/>
      <w:marTop w:val="0"/>
      <w:marBottom w:val="0"/>
      <w:divBdr>
        <w:top w:val="none" w:sz="0" w:space="0" w:color="auto"/>
        <w:left w:val="none" w:sz="0" w:space="0" w:color="auto"/>
        <w:bottom w:val="none" w:sz="0" w:space="0" w:color="auto"/>
        <w:right w:val="none" w:sz="0" w:space="0" w:color="auto"/>
      </w:divBdr>
    </w:div>
    <w:div w:id="8567712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901675428">
      <w:bodyDiv w:val="1"/>
      <w:marLeft w:val="0"/>
      <w:marRight w:val="0"/>
      <w:marTop w:val="0"/>
      <w:marBottom w:val="0"/>
      <w:divBdr>
        <w:top w:val="none" w:sz="0" w:space="0" w:color="auto"/>
        <w:left w:val="none" w:sz="0" w:space="0" w:color="auto"/>
        <w:bottom w:val="none" w:sz="0" w:space="0" w:color="auto"/>
        <w:right w:val="none" w:sz="0" w:space="0" w:color="auto"/>
      </w:divBdr>
    </w:div>
    <w:div w:id="988553351">
      <w:bodyDiv w:val="1"/>
      <w:marLeft w:val="0"/>
      <w:marRight w:val="0"/>
      <w:marTop w:val="0"/>
      <w:marBottom w:val="0"/>
      <w:divBdr>
        <w:top w:val="none" w:sz="0" w:space="0" w:color="auto"/>
        <w:left w:val="none" w:sz="0" w:space="0" w:color="auto"/>
        <w:bottom w:val="none" w:sz="0" w:space="0" w:color="auto"/>
        <w:right w:val="none" w:sz="0" w:space="0" w:color="auto"/>
      </w:divBdr>
    </w:div>
    <w:div w:id="1006518654">
      <w:bodyDiv w:val="1"/>
      <w:marLeft w:val="0"/>
      <w:marRight w:val="0"/>
      <w:marTop w:val="0"/>
      <w:marBottom w:val="0"/>
      <w:divBdr>
        <w:top w:val="none" w:sz="0" w:space="0" w:color="auto"/>
        <w:left w:val="none" w:sz="0" w:space="0" w:color="auto"/>
        <w:bottom w:val="none" w:sz="0" w:space="0" w:color="auto"/>
        <w:right w:val="none" w:sz="0" w:space="0" w:color="auto"/>
      </w:divBdr>
    </w:div>
    <w:div w:id="1014186360">
      <w:bodyDiv w:val="1"/>
      <w:marLeft w:val="0"/>
      <w:marRight w:val="0"/>
      <w:marTop w:val="0"/>
      <w:marBottom w:val="0"/>
      <w:divBdr>
        <w:top w:val="none" w:sz="0" w:space="0" w:color="auto"/>
        <w:left w:val="none" w:sz="0" w:space="0" w:color="auto"/>
        <w:bottom w:val="none" w:sz="0" w:space="0" w:color="auto"/>
        <w:right w:val="none" w:sz="0" w:space="0" w:color="auto"/>
      </w:divBdr>
    </w:div>
    <w:div w:id="1036470007">
      <w:bodyDiv w:val="1"/>
      <w:marLeft w:val="0"/>
      <w:marRight w:val="0"/>
      <w:marTop w:val="0"/>
      <w:marBottom w:val="0"/>
      <w:divBdr>
        <w:top w:val="none" w:sz="0" w:space="0" w:color="auto"/>
        <w:left w:val="none" w:sz="0" w:space="0" w:color="auto"/>
        <w:bottom w:val="none" w:sz="0" w:space="0" w:color="auto"/>
        <w:right w:val="none" w:sz="0" w:space="0" w:color="auto"/>
      </w:divBdr>
    </w:div>
    <w:div w:id="1060784032">
      <w:bodyDiv w:val="1"/>
      <w:marLeft w:val="0"/>
      <w:marRight w:val="0"/>
      <w:marTop w:val="0"/>
      <w:marBottom w:val="0"/>
      <w:divBdr>
        <w:top w:val="none" w:sz="0" w:space="0" w:color="auto"/>
        <w:left w:val="none" w:sz="0" w:space="0" w:color="auto"/>
        <w:bottom w:val="none" w:sz="0" w:space="0" w:color="auto"/>
        <w:right w:val="none" w:sz="0" w:space="0" w:color="auto"/>
      </w:divBdr>
    </w:div>
    <w:div w:id="1064179593">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124270656">
      <w:bodyDiv w:val="1"/>
      <w:marLeft w:val="0"/>
      <w:marRight w:val="0"/>
      <w:marTop w:val="0"/>
      <w:marBottom w:val="0"/>
      <w:divBdr>
        <w:top w:val="none" w:sz="0" w:space="0" w:color="auto"/>
        <w:left w:val="none" w:sz="0" w:space="0" w:color="auto"/>
        <w:bottom w:val="none" w:sz="0" w:space="0" w:color="auto"/>
        <w:right w:val="none" w:sz="0" w:space="0" w:color="auto"/>
      </w:divBdr>
    </w:div>
    <w:div w:id="1143934887">
      <w:bodyDiv w:val="1"/>
      <w:marLeft w:val="0"/>
      <w:marRight w:val="0"/>
      <w:marTop w:val="0"/>
      <w:marBottom w:val="0"/>
      <w:divBdr>
        <w:top w:val="none" w:sz="0" w:space="0" w:color="auto"/>
        <w:left w:val="none" w:sz="0" w:space="0" w:color="auto"/>
        <w:bottom w:val="none" w:sz="0" w:space="0" w:color="auto"/>
        <w:right w:val="none" w:sz="0" w:space="0" w:color="auto"/>
      </w:divBdr>
    </w:div>
    <w:div w:id="1167398290">
      <w:bodyDiv w:val="1"/>
      <w:marLeft w:val="0"/>
      <w:marRight w:val="0"/>
      <w:marTop w:val="0"/>
      <w:marBottom w:val="0"/>
      <w:divBdr>
        <w:top w:val="none" w:sz="0" w:space="0" w:color="auto"/>
        <w:left w:val="none" w:sz="0" w:space="0" w:color="auto"/>
        <w:bottom w:val="none" w:sz="0" w:space="0" w:color="auto"/>
        <w:right w:val="none" w:sz="0" w:space="0" w:color="auto"/>
      </w:divBdr>
    </w:div>
    <w:div w:id="1204756647">
      <w:bodyDiv w:val="1"/>
      <w:marLeft w:val="0"/>
      <w:marRight w:val="0"/>
      <w:marTop w:val="0"/>
      <w:marBottom w:val="0"/>
      <w:divBdr>
        <w:top w:val="none" w:sz="0" w:space="0" w:color="auto"/>
        <w:left w:val="none" w:sz="0" w:space="0" w:color="auto"/>
        <w:bottom w:val="none" w:sz="0" w:space="0" w:color="auto"/>
        <w:right w:val="none" w:sz="0" w:space="0" w:color="auto"/>
      </w:divBdr>
    </w:div>
    <w:div w:id="1266157746">
      <w:bodyDiv w:val="1"/>
      <w:marLeft w:val="0"/>
      <w:marRight w:val="0"/>
      <w:marTop w:val="0"/>
      <w:marBottom w:val="0"/>
      <w:divBdr>
        <w:top w:val="none" w:sz="0" w:space="0" w:color="auto"/>
        <w:left w:val="none" w:sz="0" w:space="0" w:color="auto"/>
        <w:bottom w:val="none" w:sz="0" w:space="0" w:color="auto"/>
        <w:right w:val="none" w:sz="0" w:space="0" w:color="auto"/>
      </w:divBdr>
    </w:div>
    <w:div w:id="1274941439">
      <w:bodyDiv w:val="1"/>
      <w:marLeft w:val="0"/>
      <w:marRight w:val="0"/>
      <w:marTop w:val="0"/>
      <w:marBottom w:val="0"/>
      <w:divBdr>
        <w:top w:val="none" w:sz="0" w:space="0" w:color="auto"/>
        <w:left w:val="none" w:sz="0" w:space="0" w:color="auto"/>
        <w:bottom w:val="none" w:sz="0" w:space="0" w:color="auto"/>
        <w:right w:val="none" w:sz="0" w:space="0" w:color="auto"/>
      </w:divBdr>
    </w:div>
    <w:div w:id="1282419046">
      <w:bodyDiv w:val="1"/>
      <w:marLeft w:val="0"/>
      <w:marRight w:val="0"/>
      <w:marTop w:val="0"/>
      <w:marBottom w:val="0"/>
      <w:divBdr>
        <w:top w:val="none" w:sz="0" w:space="0" w:color="auto"/>
        <w:left w:val="none" w:sz="0" w:space="0" w:color="auto"/>
        <w:bottom w:val="none" w:sz="0" w:space="0" w:color="auto"/>
        <w:right w:val="none" w:sz="0" w:space="0" w:color="auto"/>
      </w:divBdr>
    </w:div>
    <w:div w:id="1307005371">
      <w:bodyDiv w:val="1"/>
      <w:marLeft w:val="0"/>
      <w:marRight w:val="0"/>
      <w:marTop w:val="0"/>
      <w:marBottom w:val="0"/>
      <w:divBdr>
        <w:top w:val="none" w:sz="0" w:space="0" w:color="auto"/>
        <w:left w:val="none" w:sz="0" w:space="0" w:color="auto"/>
        <w:bottom w:val="none" w:sz="0" w:space="0" w:color="auto"/>
        <w:right w:val="none" w:sz="0" w:space="0" w:color="auto"/>
      </w:divBdr>
    </w:div>
    <w:div w:id="1352755692">
      <w:bodyDiv w:val="1"/>
      <w:marLeft w:val="0"/>
      <w:marRight w:val="0"/>
      <w:marTop w:val="0"/>
      <w:marBottom w:val="0"/>
      <w:divBdr>
        <w:top w:val="none" w:sz="0" w:space="0" w:color="auto"/>
        <w:left w:val="none" w:sz="0" w:space="0" w:color="auto"/>
        <w:bottom w:val="none" w:sz="0" w:space="0" w:color="auto"/>
        <w:right w:val="none" w:sz="0" w:space="0" w:color="auto"/>
      </w:divBdr>
    </w:div>
    <w:div w:id="1358581558">
      <w:bodyDiv w:val="1"/>
      <w:marLeft w:val="0"/>
      <w:marRight w:val="0"/>
      <w:marTop w:val="0"/>
      <w:marBottom w:val="0"/>
      <w:divBdr>
        <w:top w:val="none" w:sz="0" w:space="0" w:color="auto"/>
        <w:left w:val="none" w:sz="0" w:space="0" w:color="auto"/>
        <w:bottom w:val="none" w:sz="0" w:space="0" w:color="auto"/>
        <w:right w:val="none" w:sz="0" w:space="0" w:color="auto"/>
      </w:divBdr>
    </w:div>
    <w:div w:id="1368145866">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398091456">
      <w:bodyDiv w:val="1"/>
      <w:marLeft w:val="0"/>
      <w:marRight w:val="0"/>
      <w:marTop w:val="0"/>
      <w:marBottom w:val="0"/>
      <w:divBdr>
        <w:top w:val="none" w:sz="0" w:space="0" w:color="auto"/>
        <w:left w:val="none" w:sz="0" w:space="0" w:color="auto"/>
        <w:bottom w:val="none" w:sz="0" w:space="0" w:color="auto"/>
        <w:right w:val="none" w:sz="0" w:space="0" w:color="auto"/>
      </w:divBdr>
    </w:div>
    <w:div w:id="1410536214">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416971827">
      <w:bodyDiv w:val="1"/>
      <w:marLeft w:val="0"/>
      <w:marRight w:val="0"/>
      <w:marTop w:val="0"/>
      <w:marBottom w:val="0"/>
      <w:divBdr>
        <w:top w:val="none" w:sz="0" w:space="0" w:color="auto"/>
        <w:left w:val="none" w:sz="0" w:space="0" w:color="auto"/>
        <w:bottom w:val="none" w:sz="0" w:space="0" w:color="auto"/>
        <w:right w:val="none" w:sz="0" w:space="0" w:color="auto"/>
      </w:divBdr>
    </w:div>
    <w:div w:id="1431509581">
      <w:bodyDiv w:val="1"/>
      <w:marLeft w:val="0"/>
      <w:marRight w:val="0"/>
      <w:marTop w:val="0"/>
      <w:marBottom w:val="0"/>
      <w:divBdr>
        <w:top w:val="none" w:sz="0" w:space="0" w:color="auto"/>
        <w:left w:val="none" w:sz="0" w:space="0" w:color="auto"/>
        <w:bottom w:val="none" w:sz="0" w:space="0" w:color="auto"/>
        <w:right w:val="none" w:sz="0" w:space="0" w:color="auto"/>
      </w:divBdr>
    </w:div>
    <w:div w:id="1443694761">
      <w:bodyDiv w:val="1"/>
      <w:marLeft w:val="0"/>
      <w:marRight w:val="0"/>
      <w:marTop w:val="0"/>
      <w:marBottom w:val="0"/>
      <w:divBdr>
        <w:top w:val="none" w:sz="0" w:space="0" w:color="auto"/>
        <w:left w:val="none" w:sz="0" w:space="0" w:color="auto"/>
        <w:bottom w:val="none" w:sz="0" w:space="0" w:color="auto"/>
        <w:right w:val="none" w:sz="0" w:space="0" w:color="auto"/>
      </w:divBdr>
    </w:div>
    <w:div w:id="1510751949">
      <w:bodyDiv w:val="1"/>
      <w:marLeft w:val="0"/>
      <w:marRight w:val="0"/>
      <w:marTop w:val="0"/>
      <w:marBottom w:val="0"/>
      <w:divBdr>
        <w:top w:val="none" w:sz="0" w:space="0" w:color="auto"/>
        <w:left w:val="none" w:sz="0" w:space="0" w:color="auto"/>
        <w:bottom w:val="none" w:sz="0" w:space="0" w:color="auto"/>
        <w:right w:val="none" w:sz="0" w:space="0" w:color="auto"/>
      </w:divBdr>
    </w:div>
    <w:div w:id="1546335208">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575504181">
      <w:bodyDiv w:val="1"/>
      <w:marLeft w:val="0"/>
      <w:marRight w:val="0"/>
      <w:marTop w:val="0"/>
      <w:marBottom w:val="0"/>
      <w:divBdr>
        <w:top w:val="none" w:sz="0" w:space="0" w:color="auto"/>
        <w:left w:val="none" w:sz="0" w:space="0" w:color="auto"/>
        <w:bottom w:val="none" w:sz="0" w:space="0" w:color="auto"/>
        <w:right w:val="none" w:sz="0" w:space="0" w:color="auto"/>
      </w:divBdr>
    </w:div>
    <w:div w:id="1606962010">
      <w:bodyDiv w:val="1"/>
      <w:marLeft w:val="0"/>
      <w:marRight w:val="0"/>
      <w:marTop w:val="0"/>
      <w:marBottom w:val="0"/>
      <w:divBdr>
        <w:top w:val="none" w:sz="0" w:space="0" w:color="auto"/>
        <w:left w:val="none" w:sz="0" w:space="0" w:color="auto"/>
        <w:bottom w:val="none" w:sz="0" w:space="0" w:color="auto"/>
        <w:right w:val="none" w:sz="0" w:space="0" w:color="auto"/>
      </w:divBdr>
    </w:div>
    <w:div w:id="1652447896">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 w:id="1673217855">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809973258">
      <w:bodyDiv w:val="1"/>
      <w:marLeft w:val="0"/>
      <w:marRight w:val="0"/>
      <w:marTop w:val="0"/>
      <w:marBottom w:val="0"/>
      <w:divBdr>
        <w:top w:val="none" w:sz="0" w:space="0" w:color="auto"/>
        <w:left w:val="none" w:sz="0" w:space="0" w:color="auto"/>
        <w:bottom w:val="none" w:sz="0" w:space="0" w:color="auto"/>
        <w:right w:val="none" w:sz="0" w:space="0" w:color="auto"/>
      </w:divBdr>
    </w:div>
    <w:div w:id="1818497153">
      <w:bodyDiv w:val="1"/>
      <w:marLeft w:val="0"/>
      <w:marRight w:val="0"/>
      <w:marTop w:val="0"/>
      <w:marBottom w:val="0"/>
      <w:divBdr>
        <w:top w:val="none" w:sz="0" w:space="0" w:color="auto"/>
        <w:left w:val="none" w:sz="0" w:space="0" w:color="auto"/>
        <w:bottom w:val="none" w:sz="0" w:space="0" w:color="auto"/>
        <w:right w:val="none" w:sz="0" w:space="0" w:color="auto"/>
      </w:divBdr>
    </w:div>
    <w:div w:id="1896382287">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45649339">
      <w:bodyDiv w:val="1"/>
      <w:marLeft w:val="0"/>
      <w:marRight w:val="0"/>
      <w:marTop w:val="0"/>
      <w:marBottom w:val="0"/>
      <w:divBdr>
        <w:top w:val="none" w:sz="0" w:space="0" w:color="auto"/>
        <w:left w:val="none" w:sz="0" w:space="0" w:color="auto"/>
        <w:bottom w:val="none" w:sz="0" w:space="0" w:color="auto"/>
        <w:right w:val="none" w:sz="0" w:space="0" w:color="auto"/>
      </w:divBdr>
    </w:div>
    <w:div w:id="2008553990">
      <w:bodyDiv w:val="1"/>
      <w:marLeft w:val="0"/>
      <w:marRight w:val="0"/>
      <w:marTop w:val="0"/>
      <w:marBottom w:val="0"/>
      <w:divBdr>
        <w:top w:val="none" w:sz="0" w:space="0" w:color="auto"/>
        <w:left w:val="none" w:sz="0" w:space="0" w:color="auto"/>
        <w:bottom w:val="none" w:sz="0" w:space="0" w:color="auto"/>
        <w:right w:val="none" w:sz="0" w:space="0" w:color="auto"/>
      </w:divBdr>
    </w:div>
    <w:div w:id="2028554736">
      <w:bodyDiv w:val="1"/>
      <w:marLeft w:val="0"/>
      <w:marRight w:val="0"/>
      <w:marTop w:val="0"/>
      <w:marBottom w:val="0"/>
      <w:divBdr>
        <w:top w:val="none" w:sz="0" w:space="0" w:color="auto"/>
        <w:left w:val="none" w:sz="0" w:space="0" w:color="auto"/>
        <w:bottom w:val="none" w:sz="0" w:space="0" w:color="auto"/>
        <w:right w:val="none" w:sz="0" w:space="0" w:color="auto"/>
      </w:divBdr>
    </w:div>
    <w:div w:id="2059930638">
      <w:bodyDiv w:val="1"/>
      <w:marLeft w:val="0"/>
      <w:marRight w:val="0"/>
      <w:marTop w:val="0"/>
      <w:marBottom w:val="0"/>
      <w:divBdr>
        <w:top w:val="none" w:sz="0" w:space="0" w:color="auto"/>
        <w:left w:val="none" w:sz="0" w:space="0" w:color="auto"/>
        <w:bottom w:val="none" w:sz="0" w:space="0" w:color="auto"/>
        <w:right w:val="none" w:sz="0" w:space="0" w:color="auto"/>
      </w:divBdr>
    </w:div>
    <w:div w:id="2073656441">
      <w:bodyDiv w:val="1"/>
      <w:marLeft w:val="0"/>
      <w:marRight w:val="0"/>
      <w:marTop w:val="0"/>
      <w:marBottom w:val="0"/>
      <w:divBdr>
        <w:top w:val="none" w:sz="0" w:space="0" w:color="auto"/>
        <w:left w:val="none" w:sz="0" w:space="0" w:color="auto"/>
        <w:bottom w:val="none" w:sz="0" w:space="0" w:color="auto"/>
        <w:right w:val="none" w:sz="0" w:space="0" w:color="auto"/>
      </w:divBdr>
    </w:div>
    <w:div w:id="2133089077">
      <w:bodyDiv w:val="1"/>
      <w:marLeft w:val="0"/>
      <w:marRight w:val="0"/>
      <w:marTop w:val="0"/>
      <w:marBottom w:val="0"/>
      <w:divBdr>
        <w:top w:val="none" w:sz="0" w:space="0" w:color="auto"/>
        <w:left w:val="none" w:sz="0" w:space="0" w:color="auto"/>
        <w:bottom w:val="none" w:sz="0" w:space="0" w:color="auto"/>
        <w:right w:val="none" w:sz="0" w:space="0" w:color="auto"/>
      </w:divBdr>
    </w:div>
    <w:div w:id="2139955830">
      <w:bodyDiv w:val="1"/>
      <w:marLeft w:val="0"/>
      <w:marRight w:val="0"/>
      <w:marTop w:val="0"/>
      <w:marBottom w:val="0"/>
      <w:divBdr>
        <w:top w:val="none" w:sz="0" w:space="0" w:color="auto"/>
        <w:left w:val="none" w:sz="0" w:space="0" w:color="auto"/>
        <w:bottom w:val="none" w:sz="0" w:space="0" w:color="auto"/>
        <w:right w:val="none" w:sz="0" w:space="0" w:color="auto"/>
      </w:divBdr>
    </w:div>
    <w:div w:id="21410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3998</Words>
  <Characters>21990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user</cp:lastModifiedBy>
  <cp:revision>3</cp:revision>
  <cp:lastPrinted>2020-05-04T18:31:00Z</cp:lastPrinted>
  <dcterms:created xsi:type="dcterms:W3CDTF">2020-05-04T18:38:00Z</dcterms:created>
  <dcterms:modified xsi:type="dcterms:W3CDTF">2020-05-04T18:38:00Z</dcterms:modified>
</cp:coreProperties>
</file>